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37BF">
        <w:rPr>
          <w:color w:val="000000"/>
        </w:rPr>
        <w:t>Bydgoszcz, 23</w:t>
      </w:r>
      <w:r w:rsidR="00A65A20">
        <w:rPr>
          <w:color w:val="000000"/>
        </w:rPr>
        <w:t xml:space="preserve"> czerwca</w:t>
      </w:r>
      <w:r w:rsidR="00D26495">
        <w:rPr>
          <w:color w:val="000000"/>
        </w:rPr>
        <w:t xml:space="preserve"> </w:t>
      </w:r>
      <w:r>
        <w:rPr>
          <w:color w:val="000000"/>
        </w:rPr>
        <w:t>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C95CBE" w:rsidRPr="00E84FAA" w:rsidRDefault="00C95CBE" w:rsidP="00C95CBE">
      <w:pPr>
        <w:pStyle w:val="Jednostka"/>
        <w:jc w:val="both"/>
        <w:rPr>
          <w:rFonts w:asciiTheme="minorHAnsi" w:hAnsiTheme="minorHAnsi"/>
          <w:b/>
          <w:color w:val="000000"/>
          <w:sz w:val="10"/>
          <w:szCs w:val="10"/>
        </w:rPr>
      </w:pPr>
    </w:p>
    <w:p w:rsidR="00F55E4E" w:rsidRPr="00C61C1B" w:rsidRDefault="00664471" w:rsidP="00C95CBE">
      <w:pPr>
        <w:pStyle w:val="Jednostka"/>
        <w:jc w:val="both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000000"/>
        </w:rPr>
        <w:t>Tatusiowie</w:t>
      </w:r>
      <w:r w:rsidR="00F55E4E">
        <w:rPr>
          <w:rFonts w:asciiTheme="minorHAnsi" w:hAnsiTheme="minorHAnsi"/>
          <w:b/>
          <w:color w:val="000000"/>
        </w:rPr>
        <w:t xml:space="preserve"> coraz częściej z dzieckiem w domu</w:t>
      </w:r>
    </w:p>
    <w:p w:rsidR="00C95CBE" w:rsidRPr="007E7910" w:rsidRDefault="00C95CBE" w:rsidP="003770FD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EA56B7" w:rsidRDefault="00503396" w:rsidP="00EA56B7">
      <w:pPr>
        <w:pStyle w:val="Jednostka"/>
        <w:jc w:val="both"/>
        <w:rPr>
          <w:rFonts w:asciiTheme="minorHAnsi" w:hAnsiTheme="minorHAnsi"/>
          <w:b/>
          <w:color w:val="auto"/>
        </w:rPr>
      </w:pPr>
      <w:r w:rsidRPr="00B46479">
        <w:rPr>
          <w:rFonts w:asciiTheme="minorHAnsi" w:hAnsiTheme="minorHAnsi"/>
          <w:b/>
          <w:color w:val="auto"/>
        </w:rPr>
        <w:t xml:space="preserve">Coraz więcej mężczyzn </w:t>
      </w:r>
      <w:r w:rsidR="0061090D" w:rsidRPr="00B46479">
        <w:rPr>
          <w:rFonts w:asciiTheme="minorHAnsi" w:hAnsiTheme="minorHAnsi"/>
          <w:b/>
          <w:color w:val="auto"/>
        </w:rPr>
        <w:t xml:space="preserve">korzysta z </w:t>
      </w:r>
      <w:r w:rsidR="0071632E" w:rsidRPr="00B46479">
        <w:rPr>
          <w:rFonts w:asciiTheme="minorHAnsi" w:hAnsiTheme="minorHAnsi"/>
          <w:b/>
          <w:color w:val="auto"/>
        </w:rPr>
        <w:t xml:space="preserve">dwutygodniowego </w:t>
      </w:r>
      <w:r w:rsidR="0061090D" w:rsidRPr="00B46479">
        <w:rPr>
          <w:rFonts w:asciiTheme="minorHAnsi" w:hAnsiTheme="minorHAnsi"/>
          <w:b/>
          <w:color w:val="auto"/>
        </w:rPr>
        <w:t xml:space="preserve">urlopu ojcowskiego. </w:t>
      </w:r>
      <w:r w:rsidR="0071632E" w:rsidRPr="00B46479">
        <w:rPr>
          <w:rFonts w:asciiTheme="minorHAnsi" w:hAnsiTheme="minorHAnsi"/>
          <w:b/>
          <w:color w:val="auto"/>
        </w:rPr>
        <w:t xml:space="preserve">W okresie od stycznia do maja tego roku świadczenie to pobierało blisko 3,4 tys. ojców z województwa kujawsko-pomorskiego, </w:t>
      </w:r>
      <w:r w:rsidR="00321AC2" w:rsidRPr="00B46479">
        <w:rPr>
          <w:rFonts w:asciiTheme="minorHAnsi" w:hAnsiTheme="minorHAnsi"/>
          <w:b/>
          <w:color w:val="auto"/>
        </w:rPr>
        <w:t xml:space="preserve">a </w:t>
      </w:r>
      <w:r w:rsidR="0071632E" w:rsidRPr="00B46479">
        <w:rPr>
          <w:rFonts w:asciiTheme="minorHAnsi" w:hAnsiTheme="minorHAnsi"/>
          <w:b/>
          <w:color w:val="auto"/>
        </w:rPr>
        <w:t xml:space="preserve">w </w:t>
      </w:r>
      <w:r w:rsidR="00321AC2" w:rsidRPr="00B46479">
        <w:rPr>
          <w:rFonts w:asciiTheme="minorHAnsi" w:hAnsiTheme="minorHAnsi"/>
          <w:b/>
          <w:color w:val="auto"/>
        </w:rPr>
        <w:t xml:space="preserve">całym </w:t>
      </w:r>
      <w:r w:rsidR="0071632E" w:rsidRPr="00B46479">
        <w:rPr>
          <w:rFonts w:asciiTheme="minorHAnsi" w:hAnsiTheme="minorHAnsi"/>
          <w:b/>
          <w:color w:val="auto"/>
        </w:rPr>
        <w:t xml:space="preserve">kraju ponad 65 tys. Mniej popularny w przypadku panów jest </w:t>
      </w:r>
      <w:r w:rsidR="00420DDF" w:rsidRPr="00B46479">
        <w:rPr>
          <w:rFonts w:asciiTheme="minorHAnsi" w:hAnsiTheme="minorHAnsi"/>
          <w:b/>
          <w:color w:val="auto"/>
        </w:rPr>
        <w:t>macierzyński</w:t>
      </w:r>
      <w:r w:rsidR="0071632E" w:rsidRPr="00B46479">
        <w:rPr>
          <w:rFonts w:asciiTheme="minorHAnsi" w:hAnsiTheme="minorHAnsi"/>
          <w:b/>
          <w:color w:val="auto"/>
        </w:rPr>
        <w:t xml:space="preserve"> i rodzicielski.</w:t>
      </w:r>
      <w:r w:rsidR="0071632E">
        <w:rPr>
          <w:rFonts w:asciiTheme="minorHAnsi" w:hAnsiTheme="minorHAnsi"/>
          <w:b/>
          <w:color w:val="auto"/>
        </w:rPr>
        <w:t xml:space="preserve"> </w:t>
      </w:r>
    </w:p>
    <w:p w:rsidR="0061090D" w:rsidRPr="00E84FAA" w:rsidRDefault="0061090D" w:rsidP="00EA56B7">
      <w:pPr>
        <w:pStyle w:val="Jednostka"/>
        <w:jc w:val="both"/>
        <w:rPr>
          <w:rFonts w:asciiTheme="minorHAnsi" w:hAnsiTheme="minorHAnsi"/>
          <w:b/>
          <w:color w:val="auto"/>
          <w:sz w:val="10"/>
          <w:szCs w:val="10"/>
        </w:rPr>
      </w:pPr>
    </w:p>
    <w:p w:rsidR="00EA56B7" w:rsidRPr="003012D7" w:rsidRDefault="003012D7" w:rsidP="000650B2">
      <w:pPr>
        <w:pStyle w:val="Jednostka"/>
        <w:jc w:val="both"/>
        <w:rPr>
          <w:rFonts w:asciiTheme="minorHAnsi" w:hAnsiTheme="minorHAnsi"/>
          <w:color w:val="auto"/>
        </w:rPr>
      </w:pPr>
      <w:r w:rsidRPr="003012D7">
        <w:rPr>
          <w:rFonts w:asciiTheme="minorHAnsi" w:hAnsiTheme="minorHAnsi"/>
          <w:color w:val="auto"/>
        </w:rPr>
        <w:t xml:space="preserve">Każdy mężczyzna, który podlega ubezpieczeniu chorobowemu, może skorzystać z trzech typów urlopów związanych z narodzinami dziecka. </w:t>
      </w:r>
      <w:r w:rsidR="00EA56B7" w:rsidRPr="003012D7">
        <w:rPr>
          <w:rFonts w:asciiTheme="minorHAnsi" w:hAnsiTheme="minorHAnsi"/>
          <w:color w:val="auto"/>
        </w:rPr>
        <w:t xml:space="preserve">Są to: urlop ojcowski, macierzyński (zwany </w:t>
      </w:r>
      <w:proofErr w:type="spellStart"/>
      <w:r w:rsidR="00EA56B7" w:rsidRPr="003012D7">
        <w:rPr>
          <w:rFonts w:asciiTheme="minorHAnsi" w:hAnsiTheme="minorHAnsi"/>
          <w:color w:val="auto"/>
        </w:rPr>
        <w:t>tacierzyńskim</w:t>
      </w:r>
      <w:proofErr w:type="spellEnd"/>
      <w:r w:rsidR="00EA56B7" w:rsidRPr="003012D7">
        <w:rPr>
          <w:rFonts w:asciiTheme="minorHAnsi" w:hAnsiTheme="minorHAnsi"/>
          <w:color w:val="auto"/>
        </w:rPr>
        <w:t>) i  rodzicielski.</w:t>
      </w:r>
      <w:r w:rsidR="000650B2">
        <w:rPr>
          <w:rFonts w:asciiTheme="minorHAnsi" w:hAnsiTheme="minorHAnsi"/>
          <w:color w:val="auto"/>
        </w:rPr>
        <w:t xml:space="preserve"> </w:t>
      </w:r>
      <w:r w:rsidR="00321AC2">
        <w:rPr>
          <w:rFonts w:asciiTheme="minorHAnsi" w:hAnsiTheme="minorHAnsi"/>
          <w:color w:val="auto"/>
        </w:rPr>
        <w:br/>
        <w:t xml:space="preserve">W zdecydowanej większości tatusiowie korzystają z urlopu ojcowskiego. </w:t>
      </w:r>
      <w:r w:rsidR="00EA56B7" w:rsidRPr="003012D7">
        <w:rPr>
          <w:rFonts w:asciiTheme="minorHAnsi" w:hAnsiTheme="minorHAnsi"/>
          <w:color w:val="auto"/>
        </w:rPr>
        <w:t>Znacznie rza</w:t>
      </w:r>
      <w:r w:rsidR="00321AC2">
        <w:rPr>
          <w:rFonts w:asciiTheme="minorHAnsi" w:hAnsiTheme="minorHAnsi"/>
          <w:color w:val="auto"/>
        </w:rPr>
        <w:t xml:space="preserve">dziej biorą urlop </w:t>
      </w:r>
      <w:r w:rsidR="001614D4">
        <w:rPr>
          <w:rFonts w:asciiTheme="minorHAnsi" w:hAnsiTheme="minorHAnsi"/>
          <w:color w:val="auto"/>
        </w:rPr>
        <w:t>macierzyński.</w:t>
      </w:r>
      <w:r w:rsidR="00321AC2">
        <w:rPr>
          <w:rFonts w:asciiTheme="minorHAnsi" w:hAnsiTheme="minorHAnsi"/>
          <w:color w:val="auto"/>
        </w:rPr>
        <w:t xml:space="preserve"> </w:t>
      </w:r>
      <w:r w:rsidR="001614D4">
        <w:rPr>
          <w:rFonts w:asciiTheme="minorHAnsi" w:hAnsiTheme="minorHAnsi"/>
          <w:color w:val="auto"/>
        </w:rPr>
        <w:t xml:space="preserve">Wynika to poniekąd z tego, że pierwsze 14 tygodni macierzyńskiego jest zarezerwowane tylko dla mamy </w:t>
      </w:r>
      <w:r w:rsidR="00321AC2">
        <w:rPr>
          <w:rFonts w:asciiTheme="minorHAnsi" w:hAnsiTheme="minorHAnsi"/>
          <w:color w:val="auto"/>
        </w:rPr>
        <w:t xml:space="preserve">– informuje </w:t>
      </w:r>
      <w:r w:rsidR="00321AC2" w:rsidRPr="00321AC2">
        <w:rPr>
          <w:rFonts w:asciiTheme="minorHAnsi" w:hAnsiTheme="minorHAnsi"/>
          <w:color w:val="auto"/>
        </w:rPr>
        <w:t>Krystyna Michałek, regionalny rzecznik prasowy ZUS województwa kujawsko-pomorskiego.</w:t>
      </w:r>
    </w:p>
    <w:p w:rsidR="00EA56B7" w:rsidRPr="007E7910" w:rsidRDefault="00EA56B7" w:rsidP="00EA56B7">
      <w:pPr>
        <w:pStyle w:val="Jednostka"/>
        <w:jc w:val="both"/>
        <w:rPr>
          <w:color w:val="auto"/>
        </w:rPr>
      </w:pPr>
    </w:p>
    <w:p w:rsidR="00644A65" w:rsidRPr="00644A65" w:rsidRDefault="00644A65" w:rsidP="00EA56B7">
      <w:pPr>
        <w:pStyle w:val="Jednostka"/>
        <w:jc w:val="both"/>
        <w:rPr>
          <w:b/>
          <w:color w:val="auto"/>
        </w:rPr>
      </w:pPr>
      <w:r w:rsidRPr="00644A65">
        <w:rPr>
          <w:b/>
          <w:color w:val="auto"/>
        </w:rPr>
        <w:t>Tata na macierzyńskim</w:t>
      </w:r>
    </w:p>
    <w:p w:rsidR="001614D4" w:rsidRDefault="00644A65" w:rsidP="00644A65">
      <w:pPr>
        <w:pStyle w:val="Jednostka"/>
        <w:jc w:val="both"/>
        <w:rPr>
          <w:color w:val="auto"/>
        </w:rPr>
      </w:pPr>
      <w:r w:rsidRPr="00644A65">
        <w:rPr>
          <w:color w:val="auto"/>
        </w:rPr>
        <w:t>Świeżo upieczeni rodzice mogą liczyć na 52 tygodnie wol</w:t>
      </w:r>
      <w:r w:rsidR="00C60285">
        <w:rPr>
          <w:color w:val="auto"/>
        </w:rPr>
        <w:t xml:space="preserve">nego od pracy, na które składa się 20 tygodni urlopu macierzyńskiego i 32 tygodnie urlopu rodzicielskiego. </w:t>
      </w:r>
      <w:r w:rsidR="00C60285" w:rsidRPr="00644A65">
        <w:rPr>
          <w:color w:val="auto"/>
        </w:rPr>
        <w:t>Okres ten może wydłużyć się, jeśli przy porodzie urodzi</w:t>
      </w:r>
      <w:r w:rsidR="00C60285">
        <w:rPr>
          <w:color w:val="auto"/>
        </w:rPr>
        <w:t xml:space="preserve"> się więcej niż jedno dziecko. </w:t>
      </w:r>
      <w:r w:rsidRPr="00644A65">
        <w:rPr>
          <w:color w:val="auto"/>
        </w:rPr>
        <w:t>Zasada ta dotyczy także opiekunów, którzy przyjmują dziecko na wychowanie.</w:t>
      </w:r>
      <w:r>
        <w:rPr>
          <w:color w:val="auto"/>
        </w:rPr>
        <w:t xml:space="preserve"> </w:t>
      </w:r>
    </w:p>
    <w:p w:rsidR="001614D4" w:rsidRPr="007E7910" w:rsidRDefault="001614D4" w:rsidP="00644A65">
      <w:pPr>
        <w:pStyle w:val="Jednostka"/>
        <w:jc w:val="both"/>
        <w:rPr>
          <w:color w:val="auto"/>
        </w:rPr>
      </w:pPr>
    </w:p>
    <w:p w:rsidR="00644A65" w:rsidRPr="0089176E" w:rsidRDefault="00421845" w:rsidP="00644A65">
      <w:pPr>
        <w:pStyle w:val="Jednostka"/>
        <w:jc w:val="both"/>
        <w:rPr>
          <w:color w:val="auto"/>
        </w:rPr>
      </w:pPr>
      <w:r w:rsidRPr="0089176E">
        <w:rPr>
          <w:color w:val="auto"/>
        </w:rPr>
        <w:t>Pierwsze 14 tygodni urlopu macierzyńskiego zarezerwowane jest wyłącznie dla matki. Jedynie w wyjątkowych sytuacjach ojciec może w tym czasie przejąć opiekę nad noworodkiem tj. w przypadku śmierci matki dziecka, porzucenia przez nią dziecka lub gdy matka dziecka legitymuje się orzeczeniem o niezdolności do samodzielnej egzystencji</w:t>
      </w:r>
      <w:r w:rsidR="00817ABA">
        <w:rPr>
          <w:color w:val="auto"/>
        </w:rPr>
        <w:t>,</w:t>
      </w:r>
      <w:r w:rsidRPr="0089176E">
        <w:rPr>
          <w:color w:val="auto"/>
        </w:rPr>
        <w:t xml:space="preserve"> lub orzeczeniem o niepełnosprawności w stopniu znacznym. </w:t>
      </w:r>
      <w:r w:rsidR="001614D4" w:rsidRPr="0089176E">
        <w:rPr>
          <w:color w:val="auto"/>
        </w:rPr>
        <w:t>Po pierwszych 14 tygodniach urlopu</w:t>
      </w:r>
      <w:r w:rsidR="00C60285" w:rsidRPr="0089176E">
        <w:rPr>
          <w:color w:val="auto"/>
        </w:rPr>
        <w:t xml:space="preserve"> macierzyńskiego</w:t>
      </w:r>
      <w:r w:rsidR="001614D4" w:rsidRPr="0089176E">
        <w:rPr>
          <w:color w:val="auto"/>
        </w:rPr>
        <w:t xml:space="preserve"> mama </w:t>
      </w:r>
      <w:r w:rsidR="00C60285" w:rsidRPr="0089176E">
        <w:rPr>
          <w:color w:val="auto"/>
        </w:rPr>
        <w:t xml:space="preserve">może </w:t>
      </w:r>
      <w:r w:rsidR="001614D4" w:rsidRPr="0089176E">
        <w:rPr>
          <w:color w:val="auto"/>
        </w:rPr>
        <w:t xml:space="preserve">wrócić do pracy, </w:t>
      </w:r>
      <w:r w:rsidR="00C60285" w:rsidRPr="0089176E">
        <w:rPr>
          <w:color w:val="auto"/>
        </w:rPr>
        <w:t xml:space="preserve">pod warunkiem, że </w:t>
      </w:r>
      <w:r w:rsidR="001614D4" w:rsidRPr="0089176E">
        <w:rPr>
          <w:color w:val="auto"/>
        </w:rPr>
        <w:t>pozostałą część macierzyńskiego przejmie ubezpieczony ojciec.</w:t>
      </w:r>
      <w:r w:rsidR="00C60285" w:rsidRPr="0089176E">
        <w:rPr>
          <w:color w:val="auto"/>
        </w:rPr>
        <w:t xml:space="preserve"> </w:t>
      </w:r>
      <w:r w:rsidR="0089337A" w:rsidRPr="0089176E">
        <w:rPr>
          <w:color w:val="auto"/>
        </w:rPr>
        <w:t xml:space="preserve">Z takiej możliwości w województwie kujawsko-pomorskim </w:t>
      </w:r>
      <w:r w:rsidR="00420DDF" w:rsidRPr="0089176E">
        <w:rPr>
          <w:color w:val="auto"/>
        </w:rPr>
        <w:t xml:space="preserve">przez pierwszych pięć miesięcy 2021 r. </w:t>
      </w:r>
      <w:r w:rsidR="0089337A" w:rsidRPr="0089176E">
        <w:rPr>
          <w:color w:val="auto"/>
        </w:rPr>
        <w:t xml:space="preserve">skorzystało tylko </w:t>
      </w:r>
      <w:r w:rsidR="0089337A" w:rsidRPr="0000013B">
        <w:rPr>
          <w:b/>
          <w:color w:val="auto"/>
        </w:rPr>
        <w:t>217</w:t>
      </w:r>
      <w:r w:rsidR="0089337A" w:rsidRPr="0089176E">
        <w:rPr>
          <w:color w:val="auto"/>
        </w:rPr>
        <w:t xml:space="preserve"> </w:t>
      </w:r>
      <w:r w:rsidR="00C60285" w:rsidRPr="0089176E">
        <w:rPr>
          <w:color w:val="auto"/>
        </w:rPr>
        <w:t>ojców</w:t>
      </w:r>
      <w:r w:rsidR="00712839" w:rsidRPr="0089176E">
        <w:rPr>
          <w:color w:val="auto"/>
        </w:rPr>
        <w:t xml:space="preserve">, a ponad </w:t>
      </w:r>
      <w:r w:rsidR="00712839" w:rsidRPr="0000013B">
        <w:rPr>
          <w:b/>
          <w:color w:val="auto"/>
        </w:rPr>
        <w:t>9,2 tys.</w:t>
      </w:r>
      <w:r w:rsidR="00712839" w:rsidRPr="0089176E">
        <w:rPr>
          <w:color w:val="auto"/>
        </w:rPr>
        <w:t xml:space="preserve"> kobiet</w:t>
      </w:r>
      <w:r w:rsidR="00C60285" w:rsidRPr="0089176E">
        <w:rPr>
          <w:color w:val="auto"/>
        </w:rPr>
        <w:t xml:space="preserve"> – dodaje rzeczniczka.</w:t>
      </w:r>
    </w:p>
    <w:p w:rsidR="00644A65" w:rsidRPr="007E7910" w:rsidRDefault="00644A65" w:rsidP="00EA56B7">
      <w:pPr>
        <w:pStyle w:val="Jednostka"/>
        <w:jc w:val="both"/>
        <w:rPr>
          <w:color w:val="auto"/>
        </w:rPr>
      </w:pPr>
    </w:p>
    <w:p w:rsidR="00644A65" w:rsidRPr="00644A65" w:rsidRDefault="00644A65" w:rsidP="00EA56B7">
      <w:pPr>
        <w:pStyle w:val="Jednostka"/>
        <w:jc w:val="both"/>
        <w:rPr>
          <w:b/>
          <w:color w:val="auto"/>
        </w:rPr>
      </w:pPr>
      <w:r w:rsidRPr="00644A65">
        <w:rPr>
          <w:b/>
          <w:color w:val="auto"/>
        </w:rPr>
        <w:t>Urlop rodzicielski</w:t>
      </w:r>
    </w:p>
    <w:p w:rsidR="00420DDF" w:rsidRPr="0000013B" w:rsidRDefault="00C60285" w:rsidP="00EA56B7">
      <w:pPr>
        <w:pStyle w:val="Jednostka"/>
        <w:jc w:val="both"/>
        <w:rPr>
          <w:color w:val="auto"/>
        </w:rPr>
      </w:pPr>
      <w:r w:rsidRPr="0000013B">
        <w:rPr>
          <w:color w:val="auto"/>
        </w:rPr>
        <w:t>Po urlopie macierzyńskim oboje rodziców mają prawo do urlopu rodzicielskiego</w:t>
      </w:r>
      <w:r w:rsidR="00420DDF" w:rsidRPr="0000013B">
        <w:rPr>
          <w:color w:val="auto"/>
        </w:rPr>
        <w:t xml:space="preserve">, </w:t>
      </w:r>
      <w:r w:rsidR="001679D0" w:rsidRPr="0000013B">
        <w:rPr>
          <w:color w:val="auto"/>
        </w:rPr>
        <w:t xml:space="preserve">który wynosi 32 tygodnie, przy urodzeniu jednego dziecka, a w przypadku </w:t>
      </w:r>
      <w:r w:rsidR="00FF0DC7" w:rsidRPr="0000013B">
        <w:rPr>
          <w:color w:val="auto"/>
        </w:rPr>
        <w:t xml:space="preserve">porodu wielorakiego </w:t>
      </w:r>
      <w:r w:rsidR="001679D0" w:rsidRPr="0000013B">
        <w:rPr>
          <w:color w:val="auto"/>
        </w:rPr>
        <w:t xml:space="preserve">34 tygodnie. Urlop ten </w:t>
      </w:r>
      <w:r w:rsidR="00420DDF" w:rsidRPr="0000013B">
        <w:rPr>
          <w:color w:val="auto"/>
        </w:rPr>
        <w:t xml:space="preserve">mogą wykorzystać wspólnie lub podzielić między siebie. </w:t>
      </w:r>
      <w:r w:rsidR="00FF0DC7" w:rsidRPr="0000013B">
        <w:rPr>
          <w:color w:val="auto"/>
        </w:rPr>
        <w:t>Ważne</w:t>
      </w:r>
      <w:r w:rsidR="00817ABA">
        <w:rPr>
          <w:color w:val="auto"/>
        </w:rPr>
        <w:t>,</w:t>
      </w:r>
      <w:r w:rsidR="00FF0DC7" w:rsidRPr="0000013B">
        <w:rPr>
          <w:color w:val="auto"/>
        </w:rPr>
        <w:t xml:space="preserve"> aby łącznie nie przekroczyli limitu 32 lub 34 tygodnie. </w:t>
      </w:r>
      <w:r w:rsidR="0089176E" w:rsidRPr="0000013B">
        <w:rPr>
          <w:color w:val="auto"/>
        </w:rPr>
        <w:t xml:space="preserve">Urlop rodzicielski może być wykorzystany jednorazowo lub w </w:t>
      </w:r>
      <w:r w:rsidR="00FF0DC7" w:rsidRPr="0000013B">
        <w:rPr>
          <w:color w:val="auto"/>
        </w:rPr>
        <w:t>czterech</w:t>
      </w:r>
      <w:r w:rsidR="0089176E" w:rsidRPr="0000013B">
        <w:rPr>
          <w:color w:val="auto"/>
        </w:rPr>
        <w:t xml:space="preserve"> częściach, nie później niż do zakończenia roku kalendarzowego, w którym dziecko skończy 6 lat.</w:t>
      </w:r>
      <w:r w:rsidR="00FF0DC7" w:rsidRPr="0000013B">
        <w:rPr>
          <w:color w:val="auto"/>
        </w:rPr>
        <w:t xml:space="preserve"> W naszym regionie </w:t>
      </w:r>
      <w:r w:rsidR="006C3E05">
        <w:rPr>
          <w:color w:val="auto"/>
        </w:rPr>
        <w:t xml:space="preserve">w </w:t>
      </w:r>
      <w:bookmarkStart w:id="0" w:name="_GoBack"/>
      <w:bookmarkEnd w:id="0"/>
      <w:r w:rsidR="00FF0DC7" w:rsidRPr="0000013B">
        <w:rPr>
          <w:color w:val="auto"/>
        </w:rPr>
        <w:t>okresie od stycznia do maja</w:t>
      </w:r>
      <w:r w:rsidR="0000013B" w:rsidRPr="0000013B">
        <w:rPr>
          <w:color w:val="auto"/>
        </w:rPr>
        <w:t xml:space="preserve"> tego roku  </w:t>
      </w:r>
      <w:r w:rsidR="00FF0DC7" w:rsidRPr="0000013B">
        <w:rPr>
          <w:color w:val="auto"/>
        </w:rPr>
        <w:t xml:space="preserve">tylko </w:t>
      </w:r>
      <w:r w:rsidR="00FF0DC7" w:rsidRPr="0000013B">
        <w:rPr>
          <w:b/>
          <w:color w:val="auto"/>
        </w:rPr>
        <w:t>92</w:t>
      </w:r>
      <w:r w:rsidR="00FF0DC7" w:rsidRPr="0000013B">
        <w:rPr>
          <w:color w:val="auto"/>
        </w:rPr>
        <w:t xml:space="preserve"> panów </w:t>
      </w:r>
      <w:r w:rsidR="0000013B" w:rsidRPr="0000013B">
        <w:rPr>
          <w:color w:val="auto"/>
        </w:rPr>
        <w:t xml:space="preserve">zdecydowało się na ten urlop. </w:t>
      </w:r>
      <w:r w:rsidR="00FF0DC7" w:rsidRPr="0000013B">
        <w:rPr>
          <w:color w:val="auto"/>
        </w:rPr>
        <w:t xml:space="preserve">Natomiast kobiet, do których trafił zasiłek </w:t>
      </w:r>
      <w:r w:rsidR="0000013B">
        <w:rPr>
          <w:color w:val="auto"/>
        </w:rPr>
        <w:br/>
      </w:r>
      <w:r w:rsidR="00FF0DC7" w:rsidRPr="0000013B">
        <w:rPr>
          <w:color w:val="auto"/>
        </w:rPr>
        <w:t>z tytułu urlopu rodzicielskiego, było pr</w:t>
      </w:r>
      <w:r w:rsidR="0000013B" w:rsidRPr="0000013B">
        <w:rPr>
          <w:color w:val="auto"/>
        </w:rPr>
        <w:t xml:space="preserve">awie </w:t>
      </w:r>
      <w:r w:rsidR="0000013B" w:rsidRPr="0000013B">
        <w:rPr>
          <w:b/>
          <w:color w:val="auto"/>
        </w:rPr>
        <w:t>11,8 tys.</w:t>
      </w:r>
    </w:p>
    <w:p w:rsidR="00420DDF" w:rsidRPr="007E7910" w:rsidRDefault="00420DDF" w:rsidP="00EA56B7">
      <w:pPr>
        <w:pStyle w:val="Jednostka"/>
        <w:jc w:val="both"/>
        <w:rPr>
          <w:color w:val="auto"/>
        </w:rPr>
      </w:pPr>
    </w:p>
    <w:p w:rsidR="00420DDF" w:rsidRPr="0000013B" w:rsidRDefault="0000013B" w:rsidP="00EA56B7">
      <w:pPr>
        <w:pStyle w:val="Jednostka"/>
        <w:jc w:val="both"/>
        <w:rPr>
          <w:b/>
          <w:color w:val="auto"/>
        </w:rPr>
      </w:pPr>
      <w:r w:rsidRPr="0000013B">
        <w:rPr>
          <w:b/>
          <w:color w:val="auto"/>
        </w:rPr>
        <w:t>Urlop ojcowski</w:t>
      </w:r>
    </w:p>
    <w:p w:rsidR="00DD2D0A" w:rsidRPr="00A21559" w:rsidRDefault="00DD2D0A" w:rsidP="00DD2D0A">
      <w:pPr>
        <w:pStyle w:val="Jednostka"/>
        <w:jc w:val="both"/>
        <w:rPr>
          <w:rFonts w:asciiTheme="minorHAnsi" w:hAnsiTheme="minorHAnsi"/>
          <w:color w:val="auto"/>
        </w:rPr>
      </w:pPr>
      <w:r w:rsidRPr="00DD2D0A">
        <w:rPr>
          <w:color w:val="auto"/>
        </w:rPr>
        <w:t>Niezależnie od urlopu macierzyńskiego i rodzicielskiego, ojcu dziecka przysługuje urlop ojcowski</w:t>
      </w:r>
      <w:r>
        <w:rPr>
          <w:color w:val="auto"/>
        </w:rPr>
        <w:t>.</w:t>
      </w:r>
      <w:r w:rsidRPr="00DD2D0A">
        <w:rPr>
          <w:rFonts w:asciiTheme="minorHAnsi" w:hAnsiTheme="minorHAnsi"/>
          <w:color w:val="auto"/>
        </w:rPr>
        <w:t xml:space="preserve"> </w:t>
      </w:r>
      <w:r w:rsidRPr="00841AE2">
        <w:rPr>
          <w:rFonts w:asciiTheme="minorHAnsi" w:hAnsiTheme="minorHAnsi"/>
          <w:color w:val="auto"/>
        </w:rPr>
        <w:t>Z urlopu ojcowskiego mogą skorzystać tylko panowie</w:t>
      </w:r>
      <w:r>
        <w:rPr>
          <w:rFonts w:asciiTheme="minorHAnsi" w:hAnsiTheme="minorHAnsi"/>
          <w:color w:val="auto"/>
        </w:rPr>
        <w:t>, którzy podlegają ubezpieczeniu chorobowemu</w:t>
      </w:r>
      <w:r w:rsidRPr="00E4056B">
        <w:t xml:space="preserve"> </w:t>
      </w:r>
      <w:r w:rsidRPr="00E4056B">
        <w:rPr>
          <w:rFonts w:asciiTheme="minorHAnsi" w:hAnsiTheme="minorHAnsi"/>
          <w:color w:val="auto"/>
        </w:rPr>
        <w:t xml:space="preserve">(np. z umowy </w:t>
      </w:r>
      <w:r>
        <w:rPr>
          <w:rFonts w:asciiTheme="minorHAnsi" w:hAnsiTheme="minorHAnsi"/>
          <w:color w:val="auto"/>
        </w:rPr>
        <w:br/>
      </w:r>
      <w:r w:rsidRPr="00E4056B">
        <w:rPr>
          <w:rFonts w:asciiTheme="minorHAnsi" w:hAnsiTheme="minorHAnsi"/>
          <w:color w:val="auto"/>
        </w:rPr>
        <w:t>o pracę, umowy zlecenia, działalności gospodarczej)</w:t>
      </w:r>
      <w:r>
        <w:rPr>
          <w:rFonts w:asciiTheme="minorHAnsi" w:hAnsiTheme="minorHAnsi"/>
          <w:color w:val="auto"/>
        </w:rPr>
        <w:t>.</w:t>
      </w:r>
      <w:r w:rsidRPr="00E4056B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Ubezpieczony tata ma prawo do urlopu ojcowskiego przez 2 tygodnie. Urlop ten może wykorzystać jednorazowo</w:t>
      </w:r>
      <w:r w:rsidR="00AD7FDE">
        <w:rPr>
          <w:rFonts w:asciiTheme="minorHAnsi" w:hAnsiTheme="minorHAnsi"/>
          <w:color w:val="auto"/>
        </w:rPr>
        <w:t xml:space="preserve"> lub w dwóch równych częściach, ale maksymalnie do </w:t>
      </w:r>
      <w:r>
        <w:rPr>
          <w:rFonts w:asciiTheme="minorHAnsi" w:hAnsiTheme="minorHAnsi"/>
          <w:color w:val="auto"/>
        </w:rPr>
        <w:t>ukończenia przez dziecko drugiego roku życia. Później urlop przepada.  Co ważne w</w:t>
      </w:r>
      <w:r w:rsidRPr="000B6C60">
        <w:rPr>
          <w:rFonts w:asciiTheme="minorHAnsi" w:hAnsiTheme="minorHAnsi"/>
          <w:color w:val="auto"/>
        </w:rPr>
        <w:t xml:space="preserve"> tym samym czasie matka dziecka może przebywać na urlopie macierzyńskim, a ojciec dziecka na urlopie ojcowskim</w:t>
      </w:r>
      <w:r>
        <w:rPr>
          <w:rFonts w:asciiTheme="minorHAnsi" w:hAnsiTheme="minorHAnsi"/>
          <w:color w:val="auto"/>
        </w:rPr>
        <w:t xml:space="preserve">. </w:t>
      </w:r>
    </w:p>
    <w:p w:rsidR="00DD2D0A" w:rsidRDefault="00DD2D0A" w:rsidP="00EA56B7">
      <w:pPr>
        <w:pStyle w:val="Jednostka"/>
        <w:jc w:val="both"/>
        <w:rPr>
          <w:color w:val="auto"/>
        </w:rPr>
      </w:pPr>
    </w:p>
    <w:p w:rsidR="00EA56B7" w:rsidRPr="007E7910" w:rsidRDefault="00EA56B7" w:rsidP="00EA56B7">
      <w:pPr>
        <w:pStyle w:val="Jednostka"/>
        <w:jc w:val="both"/>
        <w:rPr>
          <w:color w:val="auto"/>
        </w:rPr>
      </w:pPr>
      <w:r w:rsidRPr="0041711F">
        <w:rPr>
          <w:color w:val="auto"/>
        </w:rPr>
        <w:t xml:space="preserve">Z każdym </w:t>
      </w:r>
      <w:r>
        <w:rPr>
          <w:color w:val="auto"/>
        </w:rPr>
        <w:t xml:space="preserve">rokiem rośnie popularność urlopu ojcowskiego. Od stycznia do </w:t>
      </w:r>
      <w:r w:rsidR="0000013B">
        <w:rPr>
          <w:color w:val="auto"/>
        </w:rPr>
        <w:t>maja</w:t>
      </w:r>
      <w:r>
        <w:rPr>
          <w:color w:val="auto"/>
        </w:rPr>
        <w:t xml:space="preserve"> tego roku </w:t>
      </w:r>
      <w:r w:rsidR="0000013B">
        <w:rPr>
          <w:color w:val="auto"/>
        </w:rPr>
        <w:t xml:space="preserve">blisko </w:t>
      </w:r>
      <w:r w:rsidR="0000013B" w:rsidRPr="00B46479">
        <w:rPr>
          <w:b/>
          <w:color w:val="auto"/>
        </w:rPr>
        <w:t>3,4 tys.</w:t>
      </w:r>
      <w:r w:rsidR="0000013B">
        <w:rPr>
          <w:color w:val="auto"/>
        </w:rPr>
        <w:t xml:space="preserve"> </w:t>
      </w:r>
      <w:r>
        <w:rPr>
          <w:color w:val="auto"/>
        </w:rPr>
        <w:t xml:space="preserve">ojców </w:t>
      </w:r>
      <w:r>
        <w:rPr>
          <w:color w:val="auto"/>
        </w:rPr>
        <w:br/>
        <w:t xml:space="preserve">z naszego regionu otrzymało z ZUS zasiłek za urlop ojcowski. W skali kraju było ich </w:t>
      </w:r>
      <w:r w:rsidR="0000013B">
        <w:rPr>
          <w:color w:val="auto"/>
        </w:rPr>
        <w:t>ponad</w:t>
      </w:r>
      <w:r>
        <w:rPr>
          <w:color w:val="auto"/>
        </w:rPr>
        <w:t xml:space="preserve"> </w:t>
      </w:r>
      <w:r w:rsidR="0000013B" w:rsidRPr="00B46479">
        <w:rPr>
          <w:b/>
          <w:color w:val="auto"/>
        </w:rPr>
        <w:t>65</w:t>
      </w:r>
      <w:r w:rsidRPr="00B46479">
        <w:rPr>
          <w:b/>
          <w:color w:val="auto"/>
        </w:rPr>
        <w:t xml:space="preserve"> tys.</w:t>
      </w:r>
      <w:r>
        <w:rPr>
          <w:color w:val="auto"/>
        </w:rPr>
        <w:t xml:space="preserve"> </w:t>
      </w:r>
      <w:r w:rsidR="0000013B">
        <w:rPr>
          <w:color w:val="auto"/>
        </w:rPr>
        <w:t xml:space="preserve">W 2017 roku </w:t>
      </w:r>
      <w:r>
        <w:rPr>
          <w:color w:val="auto"/>
        </w:rPr>
        <w:t xml:space="preserve">w analogicznym okresie z urlopu ojcowskiego skorzystało </w:t>
      </w:r>
      <w:r w:rsidR="0000013B">
        <w:rPr>
          <w:color w:val="auto"/>
        </w:rPr>
        <w:t xml:space="preserve">niemal </w:t>
      </w:r>
      <w:r w:rsidR="0000013B" w:rsidRPr="00B46479">
        <w:rPr>
          <w:b/>
          <w:color w:val="auto"/>
        </w:rPr>
        <w:t>3,2 tys.</w:t>
      </w:r>
      <w:r w:rsidR="0000013B">
        <w:rPr>
          <w:color w:val="auto"/>
        </w:rPr>
        <w:t xml:space="preserve"> </w:t>
      </w:r>
      <w:r>
        <w:rPr>
          <w:color w:val="auto"/>
        </w:rPr>
        <w:t>tatusiów z województwa kujawsko –po</w:t>
      </w:r>
      <w:r w:rsidR="0000013B">
        <w:rPr>
          <w:color w:val="auto"/>
        </w:rPr>
        <w:t xml:space="preserve">morskiego, a w całym kraju niemal </w:t>
      </w:r>
      <w:r w:rsidR="0000013B" w:rsidRPr="0000013B">
        <w:rPr>
          <w:b/>
          <w:color w:val="auto"/>
        </w:rPr>
        <w:t>61,4</w:t>
      </w:r>
      <w:r w:rsidRPr="0000013B">
        <w:rPr>
          <w:b/>
          <w:color w:val="auto"/>
        </w:rPr>
        <w:t xml:space="preserve"> tys</w:t>
      </w:r>
      <w:r>
        <w:rPr>
          <w:color w:val="auto"/>
        </w:rPr>
        <w:t>.  – informuje Kry</w:t>
      </w:r>
      <w:r w:rsidR="00DD2D0A">
        <w:rPr>
          <w:color w:val="auto"/>
        </w:rPr>
        <w:t>styna Michałek.</w:t>
      </w:r>
    </w:p>
    <w:p w:rsidR="00EA56B7" w:rsidRDefault="00EA56B7" w:rsidP="00EA56B7">
      <w:pPr>
        <w:pStyle w:val="Jednostka"/>
        <w:rPr>
          <w:rFonts w:asciiTheme="minorHAnsi" w:hAnsiTheme="minorHAnsi"/>
          <w:b/>
          <w:color w:val="auto"/>
        </w:rPr>
      </w:pPr>
    </w:p>
    <w:p w:rsidR="001A23FE" w:rsidRDefault="001A23FE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A23FE" w:rsidRDefault="001A23FE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A23FE" w:rsidRDefault="001A23FE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A23FE" w:rsidRDefault="001A23FE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A23FE" w:rsidRDefault="001A23FE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A23FE" w:rsidRDefault="001A23FE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A23FE" w:rsidRPr="001A23FE" w:rsidRDefault="001A23FE" w:rsidP="00673C06">
      <w:pPr>
        <w:spacing w:before="0" w:beforeAutospacing="0" w:after="0" w:afterAutospacing="0"/>
        <w:rPr>
          <w:rFonts w:asciiTheme="minorHAnsi" w:hAnsiTheme="minorHAnsi"/>
          <w:b/>
          <w:sz w:val="20"/>
        </w:rPr>
      </w:pPr>
      <w:r w:rsidRPr="001A23FE">
        <w:rPr>
          <w:rFonts w:asciiTheme="minorHAnsi" w:hAnsiTheme="minorHAnsi"/>
          <w:b/>
          <w:sz w:val="20"/>
        </w:rPr>
        <w:t>Statystyka</w:t>
      </w:r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7"/>
        <w:gridCol w:w="853"/>
        <w:gridCol w:w="1084"/>
        <w:gridCol w:w="1134"/>
        <w:gridCol w:w="1472"/>
        <w:gridCol w:w="1200"/>
      </w:tblGrid>
      <w:tr w:rsidR="001A23FE" w:rsidRPr="00D06C9C" w:rsidTr="002E4966">
        <w:trPr>
          <w:trHeight w:val="578"/>
        </w:trPr>
        <w:tc>
          <w:tcPr>
            <w:tcW w:w="337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sz w:val="20"/>
              </w:rPr>
            </w:pPr>
            <w:r w:rsidRPr="00D06C9C">
              <w:rPr>
                <w:sz w:val="20"/>
              </w:rPr>
              <w:t> </w:t>
            </w:r>
          </w:p>
        </w:tc>
        <w:tc>
          <w:tcPr>
            <w:tcW w:w="574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b/>
                <w:bCs/>
                <w:sz w:val="20"/>
              </w:rPr>
            </w:pPr>
            <w:r w:rsidRPr="00D06C9C">
              <w:rPr>
                <w:b/>
                <w:bCs/>
                <w:sz w:val="20"/>
              </w:rPr>
              <w:t xml:space="preserve">Liczba osób, którym wypłacono zasiłki macierzyńskie w okresie </w:t>
            </w:r>
            <w:r>
              <w:rPr>
                <w:b/>
                <w:bCs/>
                <w:sz w:val="20"/>
              </w:rPr>
              <w:br/>
            </w:r>
            <w:r w:rsidRPr="00D06C9C">
              <w:rPr>
                <w:b/>
                <w:bCs/>
                <w:sz w:val="20"/>
              </w:rPr>
              <w:t>I - V 2021 r. z tytułu:</w:t>
            </w:r>
          </w:p>
        </w:tc>
      </w:tr>
      <w:tr w:rsidR="001A23FE" w:rsidRPr="00D06C9C" w:rsidTr="002E4966">
        <w:trPr>
          <w:trHeight w:val="248"/>
        </w:trPr>
        <w:tc>
          <w:tcPr>
            <w:tcW w:w="33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sz w:val="20"/>
              </w:rPr>
            </w:pPr>
            <w:r w:rsidRPr="00D06C9C">
              <w:rPr>
                <w:sz w:val="20"/>
              </w:rPr>
              <w:t> </w:t>
            </w:r>
          </w:p>
        </w:tc>
        <w:tc>
          <w:tcPr>
            <w:tcW w:w="19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sz w:val="20"/>
              </w:rPr>
            </w:pPr>
            <w:r w:rsidRPr="00D06C9C">
              <w:rPr>
                <w:sz w:val="20"/>
              </w:rPr>
              <w:t xml:space="preserve">urlopu </w:t>
            </w:r>
          </w:p>
        </w:tc>
        <w:tc>
          <w:tcPr>
            <w:tcW w:w="260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sz w:val="20"/>
              </w:rPr>
            </w:pPr>
            <w:r w:rsidRPr="00D06C9C">
              <w:rPr>
                <w:sz w:val="20"/>
              </w:rPr>
              <w:t xml:space="preserve">urlopu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sz w:val="20"/>
              </w:rPr>
            </w:pPr>
            <w:r w:rsidRPr="00D06C9C">
              <w:rPr>
                <w:sz w:val="20"/>
              </w:rPr>
              <w:t>urlopu ojcowskiego</w:t>
            </w:r>
          </w:p>
        </w:tc>
      </w:tr>
      <w:tr w:rsidR="001A23FE" w:rsidRPr="00D06C9C" w:rsidTr="002E4966">
        <w:trPr>
          <w:trHeight w:val="260"/>
        </w:trPr>
        <w:tc>
          <w:tcPr>
            <w:tcW w:w="337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b/>
                <w:bCs/>
                <w:sz w:val="20"/>
              </w:rPr>
            </w:pPr>
            <w:r w:rsidRPr="00D06C9C">
              <w:rPr>
                <w:b/>
                <w:bCs/>
                <w:sz w:val="20"/>
              </w:rPr>
              <w:t>2021 r.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sz w:val="20"/>
              </w:rPr>
            </w:pPr>
            <w:r w:rsidRPr="00D06C9C">
              <w:rPr>
                <w:sz w:val="20"/>
              </w:rPr>
              <w:t>macierzyńskiego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sz w:val="20"/>
              </w:rPr>
            </w:pPr>
            <w:r w:rsidRPr="00D06C9C">
              <w:rPr>
                <w:sz w:val="20"/>
              </w:rPr>
              <w:t>rodzicielskiego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A23FE" w:rsidRPr="00D06C9C" w:rsidRDefault="001A23FE" w:rsidP="002E4966">
            <w:pPr>
              <w:spacing w:after="0"/>
              <w:rPr>
                <w:sz w:val="20"/>
              </w:rPr>
            </w:pPr>
          </w:p>
        </w:tc>
      </w:tr>
      <w:tr w:rsidR="001A23FE" w:rsidRPr="00D06C9C" w:rsidTr="002E4966">
        <w:trPr>
          <w:trHeight w:val="260"/>
        </w:trPr>
        <w:tc>
          <w:tcPr>
            <w:tcW w:w="33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23FE" w:rsidRPr="00D06C9C" w:rsidRDefault="001A23FE" w:rsidP="002E4966">
            <w:pPr>
              <w:spacing w:after="0"/>
              <w:rPr>
                <w:sz w:val="20"/>
              </w:rPr>
            </w:pPr>
            <w:r w:rsidRPr="00D06C9C">
              <w:rPr>
                <w:sz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sz w:val="20"/>
              </w:rPr>
            </w:pPr>
            <w:r w:rsidRPr="00D06C9C">
              <w:rPr>
                <w:sz w:val="20"/>
              </w:rPr>
              <w:t>kobiety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sz w:val="20"/>
              </w:rPr>
            </w:pPr>
            <w:r w:rsidRPr="00D06C9C">
              <w:rPr>
                <w:sz w:val="20"/>
              </w:rPr>
              <w:t>mężczyźni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sz w:val="20"/>
              </w:rPr>
            </w:pPr>
            <w:r w:rsidRPr="00D06C9C">
              <w:rPr>
                <w:sz w:val="20"/>
              </w:rPr>
              <w:t>kobiety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center"/>
              <w:rPr>
                <w:sz w:val="20"/>
              </w:rPr>
            </w:pPr>
            <w:r w:rsidRPr="00D06C9C">
              <w:rPr>
                <w:sz w:val="20"/>
              </w:rPr>
              <w:t>mężczyźni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1A23FE" w:rsidRPr="00D06C9C" w:rsidRDefault="001A23FE" w:rsidP="002E4966">
            <w:pPr>
              <w:spacing w:after="0"/>
              <w:rPr>
                <w:sz w:val="20"/>
              </w:rPr>
            </w:pPr>
          </w:p>
        </w:tc>
      </w:tr>
      <w:tr w:rsidR="001A23FE" w:rsidRPr="00D06C9C" w:rsidTr="002E4966">
        <w:trPr>
          <w:trHeight w:val="260"/>
        </w:trPr>
        <w:tc>
          <w:tcPr>
            <w:tcW w:w="33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rPr>
                <w:b/>
                <w:bCs/>
                <w:sz w:val="20"/>
              </w:rPr>
            </w:pPr>
            <w:r w:rsidRPr="00D06C9C">
              <w:rPr>
                <w:b/>
                <w:bCs/>
                <w:sz w:val="20"/>
              </w:rPr>
              <w:t>Oddział ZUS w Bydgoszczy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sz w:val="20"/>
              </w:rPr>
            </w:pPr>
            <w:r w:rsidRPr="00D06C9C">
              <w:rPr>
                <w:sz w:val="20"/>
              </w:rPr>
              <w:t>4718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sz w:val="20"/>
              </w:rPr>
            </w:pPr>
            <w:r w:rsidRPr="00D06C9C">
              <w:rPr>
                <w:sz w:val="2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sz w:val="20"/>
              </w:rPr>
            </w:pPr>
            <w:r w:rsidRPr="00D06C9C">
              <w:rPr>
                <w:sz w:val="20"/>
              </w:rPr>
              <w:t>5977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sz w:val="20"/>
              </w:rPr>
            </w:pPr>
            <w:r w:rsidRPr="00D06C9C">
              <w:rPr>
                <w:sz w:val="20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sz w:val="20"/>
              </w:rPr>
            </w:pPr>
            <w:r w:rsidRPr="00D06C9C">
              <w:rPr>
                <w:sz w:val="20"/>
              </w:rPr>
              <w:t>1699</w:t>
            </w:r>
          </w:p>
        </w:tc>
      </w:tr>
      <w:tr w:rsidR="001A23FE" w:rsidRPr="00D06C9C" w:rsidTr="002E4966">
        <w:trPr>
          <w:trHeight w:val="260"/>
        </w:trPr>
        <w:tc>
          <w:tcPr>
            <w:tcW w:w="33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rPr>
                <w:b/>
                <w:bCs/>
                <w:sz w:val="20"/>
              </w:rPr>
            </w:pPr>
            <w:r w:rsidRPr="00D06C9C">
              <w:rPr>
                <w:b/>
                <w:bCs/>
                <w:sz w:val="20"/>
              </w:rPr>
              <w:t>Oddział ZUS w Toruniu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sz w:val="20"/>
              </w:rPr>
            </w:pPr>
            <w:r w:rsidRPr="00D06C9C">
              <w:rPr>
                <w:sz w:val="20"/>
              </w:rPr>
              <w:t>4534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sz w:val="20"/>
              </w:rPr>
            </w:pPr>
            <w:r w:rsidRPr="00D06C9C">
              <w:rPr>
                <w:sz w:val="20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sz w:val="20"/>
              </w:rPr>
            </w:pPr>
            <w:r w:rsidRPr="00D06C9C">
              <w:rPr>
                <w:sz w:val="20"/>
              </w:rPr>
              <w:t>5814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sz w:val="20"/>
              </w:rPr>
            </w:pPr>
            <w:r w:rsidRPr="00D06C9C">
              <w:rPr>
                <w:sz w:val="20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sz w:val="20"/>
              </w:rPr>
            </w:pPr>
            <w:r w:rsidRPr="00D06C9C">
              <w:rPr>
                <w:sz w:val="20"/>
              </w:rPr>
              <w:t>1688</w:t>
            </w:r>
          </w:p>
        </w:tc>
      </w:tr>
      <w:tr w:rsidR="001A23FE" w:rsidRPr="00D06C9C" w:rsidTr="002E4966">
        <w:trPr>
          <w:trHeight w:val="260"/>
        </w:trPr>
        <w:tc>
          <w:tcPr>
            <w:tcW w:w="33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rPr>
                <w:b/>
                <w:bCs/>
                <w:sz w:val="20"/>
              </w:rPr>
            </w:pPr>
            <w:r w:rsidRPr="00D06C9C">
              <w:rPr>
                <w:b/>
                <w:bCs/>
                <w:sz w:val="20"/>
              </w:rPr>
              <w:t>województwo kujawsko-pomorskie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b/>
                <w:bCs/>
                <w:sz w:val="20"/>
              </w:rPr>
            </w:pPr>
            <w:r w:rsidRPr="00D06C9C">
              <w:rPr>
                <w:b/>
                <w:bCs/>
                <w:sz w:val="20"/>
              </w:rPr>
              <w:t>9252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b/>
                <w:bCs/>
                <w:sz w:val="20"/>
              </w:rPr>
            </w:pPr>
            <w:r w:rsidRPr="00D06C9C">
              <w:rPr>
                <w:b/>
                <w:bCs/>
                <w:sz w:val="20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b/>
                <w:bCs/>
                <w:sz w:val="20"/>
              </w:rPr>
            </w:pPr>
            <w:r w:rsidRPr="00D06C9C">
              <w:rPr>
                <w:b/>
                <w:bCs/>
                <w:sz w:val="20"/>
              </w:rPr>
              <w:t>11791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b/>
                <w:bCs/>
                <w:sz w:val="20"/>
              </w:rPr>
            </w:pPr>
            <w:r w:rsidRPr="00D06C9C">
              <w:rPr>
                <w:b/>
                <w:bCs/>
                <w:sz w:val="20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23FE" w:rsidRPr="00D06C9C" w:rsidRDefault="001A23FE" w:rsidP="002E4966">
            <w:pPr>
              <w:spacing w:after="0"/>
              <w:jc w:val="right"/>
              <w:rPr>
                <w:b/>
                <w:bCs/>
                <w:sz w:val="20"/>
              </w:rPr>
            </w:pPr>
            <w:r w:rsidRPr="00D06C9C">
              <w:rPr>
                <w:b/>
                <w:bCs/>
                <w:sz w:val="20"/>
              </w:rPr>
              <w:t>3387</w:t>
            </w:r>
          </w:p>
        </w:tc>
      </w:tr>
    </w:tbl>
    <w:p w:rsidR="001A23FE" w:rsidRDefault="001A23FE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A23FE" w:rsidRDefault="001A23FE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A23FE" w:rsidRDefault="001A23FE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A23FE" w:rsidRDefault="001A23FE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1A23FE" w:rsidRDefault="001A23FE" w:rsidP="00673C06">
      <w:pPr>
        <w:spacing w:before="0" w:beforeAutospacing="0" w:after="0" w:afterAutospacing="0"/>
        <w:rPr>
          <w:rFonts w:asciiTheme="minorHAnsi" w:hAnsiTheme="minorHAnsi"/>
          <w:sz w:val="20"/>
        </w:rPr>
      </w:pPr>
    </w:p>
    <w:p w:rsidR="00FC60EA" w:rsidRDefault="00FC60EA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123F1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2B4B49" w:rsidRPr="0057289E" w:rsidRDefault="009123F1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sectPr w:rsidR="002B4B49" w:rsidRPr="0057289E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41C" w:rsidRDefault="004A241C">
      <w:pPr>
        <w:spacing w:before="0" w:after="0"/>
      </w:pPr>
      <w:r>
        <w:separator/>
      </w:r>
    </w:p>
  </w:endnote>
  <w:endnote w:type="continuationSeparator" w:id="0">
    <w:p w:rsidR="004A241C" w:rsidRDefault="004A241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FF5A51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4A241C">
      <w:fldChar w:fldCharType="begin"/>
    </w:r>
    <w:r w:rsidR="004A241C">
      <w:instrText xml:space="preserve"> NUMPAGES  \* MERGEFORMAT </w:instrText>
    </w:r>
    <w:r w:rsidR="004A241C">
      <w:fldChar w:fldCharType="separate"/>
    </w:r>
    <w:r w:rsidR="00FF5A51" w:rsidRPr="00FF5A51">
      <w:rPr>
        <w:rStyle w:val="StopkastronyZnak"/>
        <w:noProof/>
      </w:rPr>
      <w:t>2</w:t>
    </w:r>
    <w:r w:rsidR="004A241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F5A51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41C" w:rsidRDefault="004A241C">
      <w:pPr>
        <w:spacing w:before="0" w:after="0"/>
      </w:pPr>
      <w:r>
        <w:separator/>
      </w:r>
    </w:p>
  </w:footnote>
  <w:footnote w:type="continuationSeparator" w:id="0">
    <w:p w:rsidR="004A241C" w:rsidRDefault="004A241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0CE"/>
    <w:multiLevelType w:val="hybridMultilevel"/>
    <w:tmpl w:val="67FA5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370B"/>
    <w:multiLevelType w:val="hybridMultilevel"/>
    <w:tmpl w:val="D28CF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0FF2"/>
    <w:multiLevelType w:val="hybridMultilevel"/>
    <w:tmpl w:val="D3FC0442"/>
    <w:lvl w:ilvl="0" w:tplc="02C458E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3C74"/>
    <w:multiLevelType w:val="hybridMultilevel"/>
    <w:tmpl w:val="B84CE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B0353"/>
    <w:multiLevelType w:val="hybridMultilevel"/>
    <w:tmpl w:val="50FA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74648"/>
    <w:multiLevelType w:val="hybridMultilevel"/>
    <w:tmpl w:val="FE604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D28BD"/>
    <w:multiLevelType w:val="hybridMultilevel"/>
    <w:tmpl w:val="25D4A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2253"/>
    <w:multiLevelType w:val="hybridMultilevel"/>
    <w:tmpl w:val="BC8E0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720A8"/>
    <w:multiLevelType w:val="hybridMultilevel"/>
    <w:tmpl w:val="E780C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555A"/>
    <w:multiLevelType w:val="hybridMultilevel"/>
    <w:tmpl w:val="19123BBC"/>
    <w:lvl w:ilvl="0" w:tplc="D7A0AABE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52E6C0C"/>
    <w:multiLevelType w:val="hybridMultilevel"/>
    <w:tmpl w:val="9C7E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1F2C"/>
    <w:multiLevelType w:val="hybridMultilevel"/>
    <w:tmpl w:val="38D46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17720F"/>
    <w:multiLevelType w:val="hybridMultilevel"/>
    <w:tmpl w:val="039CE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02AE0"/>
    <w:multiLevelType w:val="hybridMultilevel"/>
    <w:tmpl w:val="F74C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F3532"/>
    <w:multiLevelType w:val="hybridMultilevel"/>
    <w:tmpl w:val="D62853A4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488D1CC3"/>
    <w:multiLevelType w:val="hybridMultilevel"/>
    <w:tmpl w:val="17569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85536"/>
    <w:multiLevelType w:val="hybridMultilevel"/>
    <w:tmpl w:val="9D680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85E10"/>
    <w:multiLevelType w:val="hybridMultilevel"/>
    <w:tmpl w:val="8CDA2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46A37"/>
    <w:multiLevelType w:val="hybridMultilevel"/>
    <w:tmpl w:val="B2E6C1AA"/>
    <w:lvl w:ilvl="0" w:tplc="63E6C6A8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0">
    <w:nsid w:val="615013A9"/>
    <w:multiLevelType w:val="hybridMultilevel"/>
    <w:tmpl w:val="00C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53FCB"/>
    <w:multiLevelType w:val="hybridMultilevel"/>
    <w:tmpl w:val="2034C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3">
    <w:nsid w:val="67032B77"/>
    <w:multiLevelType w:val="hybridMultilevel"/>
    <w:tmpl w:val="7E52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780BDE"/>
    <w:multiLevelType w:val="hybridMultilevel"/>
    <w:tmpl w:val="57AE2EDC"/>
    <w:lvl w:ilvl="0" w:tplc="41666E06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27F9D"/>
    <w:multiLevelType w:val="hybridMultilevel"/>
    <w:tmpl w:val="019AA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C6130"/>
    <w:multiLevelType w:val="hybridMultilevel"/>
    <w:tmpl w:val="692A0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14"/>
  </w:num>
  <w:num w:numId="9">
    <w:abstractNumId w:val="26"/>
  </w:num>
  <w:num w:numId="10">
    <w:abstractNumId w:val="23"/>
  </w:num>
  <w:num w:numId="11">
    <w:abstractNumId w:val="24"/>
  </w:num>
  <w:num w:numId="12">
    <w:abstractNumId w:val="21"/>
  </w:num>
  <w:num w:numId="13">
    <w:abstractNumId w:val="5"/>
  </w:num>
  <w:num w:numId="14">
    <w:abstractNumId w:val="7"/>
  </w:num>
  <w:num w:numId="15">
    <w:abstractNumId w:val="20"/>
  </w:num>
  <w:num w:numId="16">
    <w:abstractNumId w:val="12"/>
  </w:num>
  <w:num w:numId="17">
    <w:abstractNumId w:val="16"/>
  </w:num>
  <w:num w:numId="18">
    <w:abstractNumId w:val="18"/>
  </w:num>
  <w:num w:numId="19">
    <w:abstractNumId w:val="3"/>
  </w:num>
  <w:num w:numId="20">
    <w:abstractNumId w:val="11"/>
  </w:num>
  <w:num w:numId="21">
    <w:abstractNumId w:val="4"/>
  </w:num>
  <w:num w:numId="22">
    <w:abstractNumId w:val="15"/>
  </w:num>
  <w:num w:numId="23">
    <w:abstractNumId w:val="1"/>
  </w:num>
  <w:num w:numId="24">
    <w:abstractNumId w:val="25"/>
  </w:num>
  <w:num w:numId="25">
    <w:abstractNumId w:val="2"/>
  </w:num>
  <w:num w:numId="26">
    <w:abstractNumId w:val="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13B"/>
    <w:rsid w:val="00001280"/>
    <w:rsid w:val="00001D7D"/>
    <w:rsid w:val="00003516"/>
    <w:rsid w:val="00007ECF"/>
    <w:rsid w:val="00010A6F"/>
    <w:rsid w:val="0001183B"/>
    <w:rsid w:val="0001280A"/>
    <w:rsid w:val="00013F54"/>
    <w:rsid w:val="00016E6F"/>
    <w:rsid w:val="00020AF4"/>
    <w:rsid w:val="00022212"/>
    <w:rsid w:val="00023F33"/>
    <w:rsid w:val="0002447D"/>
    <w:rsid w:val="000250E8"/>
    <w:rsid w:val="00025707"/>
    <w:rsid w:val="00025803"/>
    <w:rsid w:val="000261F1"/>
    <w:rsid w:val="00026892"/>
    <w:rsid w:val="00033184"/>
    <w:rsid w:val="0003396B"/>
    <w:rsid w:val="0003563E"/>
    <w:rsid w:val="00036133"/>
    <w:rsid w:val="00036EF6"/>
    <w:rsid w:val="00040E4D"/>
    <w:rsid w:val="00041D06"/>
    <w:rsid w:val="000422C7"/>
    <w:rsid w:val="0004307B"/>
    <w:rsid w:val="00045BCA"/>
    <w:rsid w:val="00046F45"/>
    <w:rsid w:val="000503C7"/>
    <w:rsid w:val="00051766"/>
    <w:rsid w:val="00057873"/>
    <w:rsid w:val="000608E6"/>
    <w:rsid w:val="00061055"/>
    <w:rsid w:val="000631F2"/>
    <w:rsid w:val="00064F81"/>
    <w:rsid w:val="000650B2"/>
    <w:rsid w:val="00065CB8"/>
    <w:rsid w:val="00070929"/>
    <w:rsid w:val="00073579"/>
    <w:rsid w:val="0008028D"/>
    <w:rsid w:val="000803F3"/>
    <w:rsid w:val="00083DA0"/>
    <w:rsid w:val="000848DF"/>
    <w:rsid w:val="00084B29"/>
    <w:rsid w:val="00084CA5"/>
    <w:rsid w:val="00085FBC"/>
    <w:rsid w:val="00087407"/>
    <w:rsid w:val="0008788B"/>
    <w:rsid w:val="000903E9"/>
    <w:rsid w:val="00091F6A"/>
    <w:rsid w:val="00093DEB"/>
    <w:rsid w:val="000948C6"/>
    <w:rsid w:val="00094A6E"/>
    <w:rsid w:val="00096510"/>
    <w:rsid w:val="000A21D1"/>
    <w:rsid w:val="000A2CF7"/>
    <w:rsid w:val="000A410D"/>
    <w:rsid w:val="000A4810"/>
    <w:rsid w:val="000A617A"/>
    <w:rsid w:val="000A6A9F"/>
    <w:rsid w:val="000A7BF6"/>
    <w:rsid w:val="000B21A9"/>
    <w:rsid w:val="000B3E08"/>
    <w:rsid w:val="000B7FEA"/>
    <w:rsid w:val="000C0280"/>
    <w:rsid w:val="000C068F"/>
    <w:rsid w:val="000C104A"/>
    <w:rsid w:val="000C17B7"/>
    <w:rsid w:val="000C2FDC"/>
    <w:rsid w:val="000C3E69"/>
    <w:rsid w:val="000C432D"/>
    <w:rsid w:val="000C479E"/>
    <w:rsid w:val="000D0576"/>
    <w:rsid w:val="000D1AE6"/>
    <w:rsid w:val="000D4067"/>
    <w:rsid w:val="000D6253"/>
    <w:rsid w:val="000E20DD"/>
    <w:rsid w:val="000E3CFA"/>
    <w:rsid w:val="000E5159"/>
    <w:rsid w:val="000E7468"/>
    <w:rsid w:val="000F0AB4"/>
    <w:rsid w:val="000F3556"/>
    <w:rsid w:val="000F357D"/>
    <w:rsid w:val="000F3F3B"/>
    <w:rsid w:val="000F47DA"/>
    <w:rsid w:val="000F497C"/>
    <w:rsid w:val="0010504D"/>
    <w:rsid w:val="001070AD"/>
    <w:rsid w:val="00110C79"/>
    <w:rsid w:val="001168DE"/>
    <w:rsid w:val="001204F7"/>
    <w:rsid w:val="00124490"/>
    <w:rsid w:val="00125772"/>
    <w:rsid w:val="0012633A"/>
    <w:rsid w:val="00126F67"/>
    <w:rsid w:val="0013006D"/>
    <w:rsid w:val="00130A21"/>
    <w:rsid w:val="00130C4C"/>
    <w:rsid w:val="0013294F"/>
    <w:rsid w:val="001348B3"/>
    <w:rsid w:val="00135696"/>
    <w:rsid w:val="00136D88"/>
    <w:rsid w:val="00137F7D"/>
    <w:rsid w:val="00141569"/>
    <w:rsid w:val="0014585A"/>
    <w:rsid w:val="001460EC"/>
    <w:rsid w:val="001461E9"/>
    <w:rsid w:val="00147B52"/>
    <w:rsid w:val="00147F9B"/>
    <w:rsid w:val="001500A6"/>
    <w:rsid w:val="001506E3"/>
    <w:rsid w:val="00152EB4"/>
    <w:rsid w:val="00154C71"/>
    <w:rsid w:val="00155091"/>
    <w:rsid w:val="00155F02"/>
    <w:rsid w:val="001614D4"/>
    <w:rsid w:val="0016311E"/>
    <w:rsid w:val="00163B6C"/>
    <w:rsid w:val="00164FCE"/>
    <w:rsid w:val="00166438"/>
    <w:rsid w:val="001679D0"/>
    <w:rsid w:val="001732C0"/>
    <w:rsid w:val="00174B89"/>
    <w:rsid w:val="00177698"/>
    <w:rsid w:val="00180811"/>
    <w:rsid w:val="0018232B"/>
    <w:rsid w:val="0018555D"/>
    <w:rsid w:val="001902E8"/>
    <w:rsid w:val="00192213"/>
    <w:rsid w:val="00193589"/>
    <w:rsid w:val="00197D03"/>
    <w:rsid w:val="00197FCA"/>
    <w:rsid w:val="001A23FE"/>
    <w:rsid w:val="001A2400"/>
    <w:rsid w:val="001A3B01"/>
    <w:rsid w:val="001A49BA"/>
    <w:rsid w:val="001A49D0"/>
    <w:rsid w:val="001A566F"/>
    <w:rsid w:val="001A5CA5"/>
    <w:rsid w:val="001A6791"/>
    <w:rsid w:val="001B21E4"/>
    <w:rsid w:val="001B3ECD"/>
    <w:rsid w:val="001C1D35"/>
    <w:rsid w:val="001C27D1"/>
    <w:rsid w:val="001C3261"/>
    <w:rsid w:val="001C51F6"/>
    <w:rsid w:val="001C52EA"/>
    <w:rsid w:val="001C758B"/>
    <w:rsid w:val="001C7CB8"/>
    <w:rsid w:val="001D2F12"/>
    <w:rsid w:val="001D30AF"/>
    <w:rsid w:val="001D4DCE"/>
    <w:rsid w:val="001D6B5F"/>
    <w:rsid w:val="001E02DC"/>
    <w:rsid w:val="001E06D4"/>
    <w:rsid w:val="001E35EA"/>
    <w:rsid w:val="001E4AEE"/>
    <w:rsid w:val="001E5A8D"/>
    <w:rsid w:val="001E7037"/>
    <w:rsid w:val="001E7A5E"/>
    <w:rsid w:val="001F058C"/>
    <w:rsid w:val="001F0AD4"/>
    <w:rsid w:val="001F2A23"/>
    <w:rsid w:val="001F5B18"/>
    <w:rsid w:val="001F6781"/>
    <w:rsid w:val="00200753"/>
    <w:rsid w:val="00200E4E"/>
    <w:rsid w:val="0020518A"/>
    <w:rsid w:val="00205E30"/>
    <w:rsid w:val="00211BD9"/>
    <w:rsid w:val="0021245B"/>
    <w:rsid w:val="00213B02"/>
    <w:rsid w:val="00217554"/>
    <w:rsid w:val="002219BA"/>
    <w:rsid w:val="00222EFA"/>
    <w:rsid w:val="00223675"/>
    <w:rsid w:val="00226286"/>
    <w:rsid w:val="00226F17"/>
    <w:rsid w:val="002342E6"/>
    <w:rsid w:val="0023530A"/>
    <w:rsid w:val="0023565F"/>
    <w:rsid w:val="0023782C"/>
    <w:rsid w:val="00237DE2"/>
    <w:rsid w:val="00240695"/>
    <w:rsid w:val="00241824"/>
    <w:rsid w:val="00242B53"/>
    <w:rsid w:val="0024409C"/>
    <w:rsid w:val="00244EF6"/>
    <w:rsid w:val="00245C3B"/>
    <w:rsid w:val="002461E3"/>
    <w:rsid w:val="0024653F"/>
    <w:rsid w:val="0024789D"/>
    <w:rsid w:val="00251C49"/>
    <w:rsid w:val="00253F99"/>
    <w:rsid w:val="002643D0"/>
    <w:rsid w:val="00270F8B"/>
    <w:rsid w:val="00271794"/>
    <w:rsid w:val="00272F18"/>
    <w:rsid w:val="002776BC"/>
    <w:rsid w:val="002777A2"/>
    <w:rsid w:val="002829DF"/>
    <w:rsid w:val="00282B84"/>
    <w:rsid w:val="00287021"/>
    <w:rsid w:val="002874EB"/>
    <w:rsid w:val="00292609"/>
    <w:rsid w:val="002A594E"/>
    <w:rsid w:val="002A5E7F"/>
    <w:rsid w:val="002A6B6B"/>
    <w:rsid w:val="002A7D2A"/>
    <w:rsid w:val="002B1A5C"/>
    <w:rsid w:val="002B4B49"/>
    <w:rsid w:val="002B7898"/>
    <w:rsid w:val="002C32AF"/>
    <w:rsid w:val="002C6D7A"/>
    <w:rsid w:val="002D3D2F"/>
    <w:rsid w:val="002D472A"/>
    <w:rsid w:val="002D5864"/>
    <w:rsid w:val="002E542A"/>
    <w:rsid w:val="002E558B"/>
    <w:rsid w:val="002E5991"/>
    <w:rsid w:val="002E6F66"/>
    <w:rsid w:val="002F1B38"/>
    <w:rsid w:val="002F49A1"/>
    <w:rsid w:val="002F7B02"/>
    <w:rsid w:val="00300F6E"/>
    <w:rsid w:val="003012D7"/>
    <w:rsid w:val="003014FD"/>
    <w:rsid w:val="0030216D"/>
    <w:rsid w:val="00303202"/>
    <w:rsid w:val="003033CB"/>
    <w:rsid w:val="003049B3"/>
    <w:rsid w:val="0030540D"/>
    <w:rsid w:val="00306B10"/>
    <w:rsid w:val="003073D5"/>
    <w:rsid w:val="003101B0"/>
    <w:rsid w:val="0031040A"/>
    <w:rsid w:val="00313021"/>
    <w:rsid w:val="003139F2"/>
    <w:rsid w:val="00313E97"/>
    <w:rsid w:val="00321AC2"/>
    <w:rsid w:val="00327B98"/>
    <w:rsid w:val="00333CBF"/>
    <w:rsid w:val="00335DF0"/>
    <w:rsid w:val="0033639D"/>
    <w:rsid w:val="003430CA"/>
    <w:rsid w:val="0034313E"/>
    <w:rsid w:val="00343906"/>
    <w:rsid w:val="00343EE0"/>
    <w:rsid w:val="003457B9"/>
    <w:rsid w:val="00350385"/>
    <w:rsid w:val="00357334"/>
    <w:rsid w:val="003577E2"/>
    <w:rsid w:val="00360124"/>
    <w:rsid w:val="00362326"/>
    <w:rsid w:val="003635F0"/>
    <w:rsid w:val="00367729"/>
    <w:rsid w:val="00370948"/>
    <w:rsid w:val="00372098"/>
    <w:rsid w:val="003737FF"/>
    <w:rsid w:val="00374D45"/>
    <w:rsid w:val="00374F7D"/>
    <w:rsid w:val="003770FD"/>
    <w:rsid w:val="003809EE"/>
    <w:rsid w:val="0038273A"/>
    <w:rsid w:val="003850C3"/>
    <w:rsid w:val="0039136B"/>
    <w:rsid w:val="003921BE"/>
    <w:rsid w:val="003924A5"/>
    <w:rsid w:val="00394A14"/>
    <w:rsid w:val="00395EFF"/>
    <w:rsid w:val="00397D12"/>
    <w:rsid w:val="003A022E"/>
    <w:rsid w:val="003A6CA3"/>
    <w:rsid w:val="003A72B0"/>
    <w:rsid w:val="003A746E"/>
    <w:rsid w:val="003A7ED6"/>
    <w:rsid w:val="003B07DF"/>
    <w:rsid w:val="003B3327"/>
    <w:rsid w:val="003B583C"/>
    <w:rsid w:val="003B590B"/>
    <w:rsid w:val="003B5CD7"/>
    <w:rsid w:val="003C5DA9"/>
    <w:rsid w:val="003C658E"/>
    <w:rsid w:val="003D16C3"/>
    <w:rsid w:val="003D542B"/>
    <w:rsid w:val="003D7CF9"/>
    <w:rsid w:val="003E25B8"/>
    <w:rsid w:val="003E28EC"/>
    <w:rsid w:val="003E77B1"/>
    <w:rsid w:val="003E7FE8"/>
    <w:rsid w:val="003F0B8A"/>
    <w:rsid w:val="003F29D1"/>
    <w:rsid w:val="003F5516"/>
    <w:rsid w:val="003F5FF7"/>
    <w:rsid w:val="003F6093"/>
    <w:rsid w:val="003F6EA4"/>
    <w:rsid w:val="003F70B0"/>
    <w:rsid w:val="00400AB8"/>
    <w:rsid w:val="0040586F"/>
    <w:rsid w:val="00406F10"/>
    <w:rsid w:val="0041546B"/>
    <w:rsid w:val="00417929"/>
    <w:rsid w:val="00420440"/>
    <w:rsid w:val="00420DDF"/>
    <w:rsid w:val="00420EC2"/>
    <w:rsid w:val="00421845"/>
    <w:rsid w:val="004220C1"/>
    <w:rsid w:val="0042218D"/>
    <w:rsid w:val="00423A66"/>
    <w:rsid w:val="00430131"/>
    <w:rsid w:val="00431E18"/>
    <w:rsid w:val="00431E22"/>
    <w:rsid w:val="00432F99"/>
    <w:rsid w:val="004366D3"/>
    <w:rsid w:val="004373F1"/>
    <w:rsid w:val="004428F4"/>
    <w:rsid w:val="00442C85"/>
    <w:rsid w:val="00450DA1"/>
    <w:rsid w:val="00451C8D"/>
    <w:rsid w:val="0045394D"/>
    <w:rsid w:val="00455D1F"/>
    <w:rsid w:val="00456DF9"/>
    <w:rsid w:val="004614C8"/>
    <w:rsid w:val="00461503"/>
    <w:rsid w:val="0046267A"/>
    <w:rsid w:val="00463C94"/>
    <w:rsid w:val="00467B1F"/>
    <w:rsid w:val="004710B9"/>
    <w:rsid w:val="004734DE"/>
    <w:rsid w:val="00474237"/>
    <w:rsid w:val="004749FF"/>
    <w:rsid w:val="004754B1"/>
    <w:rsid w:val="004777FF"/>
    <w:rsid w:val="0048049B"/>
    <w:rsid w:val="004809C8"/>
    <w:rsid w:val="00480A8D"/>
    <w:rsid w:val="00482A36"/>
    <w:rsid w:val="00482FE8"/>
    <w:rsid w:val="004830E8"/>
    <w:rsid w:val="00484FD9"/>
    <w:rsid w:val="00486CE9"/>
    <w:rsid w:val="004873E2"/>
    <w:rsid w:val="0048794C"/>
    <w:rsid w:val="00487CD5"/>
    <w:rsid w:val="00491BA2"/>
    <w:rsid w:val="004921FF"/>
    <w:rsid w:val="004937F3"/>
    <w:rsid w:val="0049439C"/>
    <w:rsid w:val="0049482C"/>
    <w:rsid w:val="00495C83"/>
    <w:rsid w:val="00495D08"/>
    <w:rsid w:val="004A241C"/>
    <w:rsid w:val="004A27B8"/>
    <w:rsid w:val="004A2EF0"/>
    <w:rsid w:val="004A4BB3"/>
    <w:rsid w:val="004A5B4D"/>
    <w:rsid w:val="004A5B9B"/>
    <w:rsid w:val="004A7B1E"/>
    <w:rsid w:val="004A7C98"/>
    <w:rsid w:val="004B1311"/>
    <w:rsid w:val="004B3AE9"/>
    <w:rsid w:val="004B4062"/>
    <w:rsid w:val="004B7FBD"/>
    <w:rsid w:val="004C2DEF"/>
    <w:rsid w:val="004C3077"/>
    <w:rsid w:val="004C3D06"/>
    <w:rsid w:val="004C76F8"/>
    <w:rsid w:val="004C7A87"/>
    <w:rsid w:val="004D33D3"/>
    <w:rsid w:val="004D3718"/>
    <w:rsid w:val="004D41C7"/>
    <w:rsid w:val="004D4472"/>
    <w:rsid w:val="004E0073"/>
    <w:rsid w:val="004E0BE3"/>
    <w:rsid w:val="004E13E2"/>
    <w:rsid w:val="004E3608"/>
    <w:rsid w:val="004E3677"/>
    <w:rsid w:val="004E540E"/>
    <w:rsid w:val="004E6F38"/>
    <w:rsid w:val="004F1602"/>
    <w:rsid w:val="004F196B"/>
    <w:rsid w:val="004F4A02"/>
    <w:rsid w:val="004F4C08"/>
    <w:rsid w:val="004F572F"/>
    <w:rsid w:val="004F6343"/>
    <w:rsid w:val="004F7D98"/>
    <w:rsid w:val="00503396"/>
    <w:rsid w:val="0050357B"/>
    <w:rsid w:val="00503D45"/>
    <w:rsid w:val="00504857"/>
    <w:rsid w:val="00504D9D"/>
    <w:rsid w:val="00505A36"/>
    <w:rsid w:val="00507B68"/>
    <w:rsid w:val="00515C12"/>
    <w:rsid w:val="005172D8"/>
    <w:rsid w:val="005208C4"/>
    <w:rsid w:val="00521A0B"/>
    <w:rsid w:val="00523BB4"/>
    <w:rsid w:val="00523FDA"/>
    <w:rsid w:val="00525500"/>
    <w:rsid w:val="00526595"/>
    <w:rsid w:val="005335C4"/>
    <w:rsid w:val="00541440"/>
    <w:rsid w:val="00541799"/>
    <w:rsid w:val="005420DD"/>
    <w:rsid w:val="00545F8E"/>
    <w:rsid w:val="005536B0"/>
    <w:rsid w:val="00554045"/>
    <w:rsid w:val="005565BD"/>
    <w:rsid w:val="00557BAB"/>
    <w:rsid w:val="005622C8"/>
    <w:rsid w:val="00562AC4"/>
    <w:rsid w:val="00563F84"/>
    <w:rsid w:val="005655F1"/>
    <w:rsid w:val="0056639E"/>
    <w:rsid w:val="00566441"/>
    <w:rsid w:val="005705CD"/>
    <w:rsid w:val="0057289E"/>
    <w:rsid w:val="005728E3"/>
    <w:rsid w:val="0057344E"/>
    <w:rsid w:val="005771EA"/>
    <w:rsid w:val="005801C9"/>
    <w:rsid w:val="00582CBE"/>
    <w:rsid w:val="00587D31"/>
    <w:rsid w:val="005910E6"/>
    <w:rsid w:val="00594A96"/>
    <w:rsid w:val="0059580F"/>
    <w:rsid w:val="005970C3"/>
    <w:rsid w:val="00597877"/>
    <w:rsid w:val="005A1C72"/>
    <w:rsid w:val="005A1D82"/>
    <w:rsid w:val="005A2876"/>
    <w:rsid w:val="005A3630"/>
    <w:rsid w:val="005A38A7"/>
    <w:rsid w:val="005A4E25"/>
    <w:rsid w:val="005A54F2"/>
    <w:rsid w:val="005A7337"/>
    <w:rsid w:val="005B2CCB"/>
    <w:rsid w:val="005B3111"/>
    <w:rsid w:val="005B4114"/>
    <w:rsid w:val="005B56A4"/>
    <w:rsid w:val="005C1FF9"/>
    <w:rsid w:val="005C30B4"/>
    <w:rsid w:val="005C347F"/>
    <w:rsid w:val="005C388C"/>
    <w:rsid w:val="005C4034"/>
    <w:rsid w:val="005D1B64"/>
    <w:rsid w:val="005D2478"/>
    <w:rsid w:val="005D4DF4"/>
    <w:rsid w:val="005D61B1"/>
    <w:rsid w:val="005D70D0"/>
    <w:rsid w:val="005E001F"/>
    <w:rsid w:val="005E0E9A"/>
    <w:rsid w:val="005E13E6"/>
    <w:rsid w:val="005E1DE3"/>
    <w:rsid w:val="005E59A1"/>
    <w:rsid w:val="005F14A7"/>
    <w:rsid w:val="005F2003"/>
    <w:rsid w:val="005F2FC4"/>
    <w:rsid w:val="005F50BA"/>
    <w:rsid w:val="00601DFC"/>
    <w:rsid w:val="006044AF"/>
    <w:rsid w:val="006057C0"/>
    <w:rsid w:val="00607F4A"/>
    <w:rsid w:val="0061090D"/>
    <w:rsid w:val="006119FB"/>
    <w:rsid w:val="00611A16"/>
    <w:rsid w:val="00613512"/>
    <w:rsid w:val="00613813"/>
    <w:rsid w:val="0061553E"/>
    <w:rsid w:val="006166E8"/>
    <w:rsid w:val="00621247"/>
    <w:rsid w:val="006212F8"/>
    <w:rsid w:val="00622225"/>
    <w:rsid w:val="00623CD5"/>
    <w:rsid w:val="00626C83"/>
    <w:rsid w:val="00627FAF"/>
    <w:rsid w:val="00630658"/>
    <w:rsid w:val="00636711"/>
    <w:rsid w:val="00636A3A"/>
    <w:rsid w:val="00637CCF"/>
    <w:rsid w:val="006422CC"/>
    <w:rsid w:val="00643277"/>
    <w:rsid w:val="00643412"/>
    <w:rsid w:val="006437CD"/>
    <w:rsid w:val="00644A65"/>
    <w:rsid w:val="00644B9F"/>
    <w:rsid w:val="0064588F"/>
    <w:rsid w:val="006468EF"/>
    <w:rsid w:val="00661A2D"/>
    <w:rsid w:val="006634D0"/>
    <w:rsid w:val="00664471"/>
    <w:rsid w:val="00664F06"/>
    <w:rsid w:val="00665848"/>
    <w:rsid w:val="00665D52"/>
    <w:rsid w:val="00672C39"/>
    <w:rsid w:val="00673C06"/>
    <w:rsid w:val="006747AA"/>
    <w:rsid w:val="00674D35"/>
    <w:rsid w:val="00675090"/>
    <w:rsid w:val="00675BB5"/>
    <w:rsid w:val="006766E7"/>
    <w:rsid w:val="00676829"/>
    <w:rsid w:val="0067690B"/>
    <w:rsid w:val="0068075E"/>
    <w:rsid w:val="00681D5C"/>
    <w:rsid w:val="00683599"/>
    <w:rsid w:val="00685B16"/>
    <w:rsid w:val="0069030E"/>
    <w:rsid w:val="00695E47"/>
    <w:rsid w:val="006A138D"/>
    <w:rsid w:val="006A1677"/>
    <w:rsid w:val="006A19B2"/>
    <w:rsid w:val="006A1B6A"/>
    <w:rsid w:val="006A2289"/>
    <w:rsid w:val="006A2DAB"/>
    <w:rsid w:val="006A33C8"/>
    <w:rsid w:val="006A3E11"/>
    <w:rsid w:val="006A3E1D"/>
    <w:rsid w:val="006A59E7"/>
    <w:rsid w:val="006A731E"/>
    <w:rsid w:val="006B0638"/>
    <w:rsid w:val="006B5A6E"/>
    <w:rsid w:val="006B696F"/>
    <w:rsid w:val="006C1845"/>
    <w:rsid w:val="006C3E05"/>
    <w:rsid w:val="006C5AFD"/>
    <w:rsid w:val="006C6168"/>
    <w:rsid w:val="006C7DA9"/>
    <w:rsid w:val="006D0D84"/>
    <w:rsid w:val="006D10D7"/>
    <w:rsid w:val="006D68D2"/>
    <w:rsid w:val="006D71E6"/>
    <w:rsid w:val="006F030A"/>
    <w:rsid w:val="006F223D"/>
    <w:rsid w:val="00703476"/>
    <w:rsid w:val="007035B1"/>
    <w:rsid w:val="00704503"/>
    <w:rsid w:val="00707480"/>
    <w:rsid w:val="00707709"/>
    <w:rsid w:val="00707740"/>
    <w:rsid w:val="00712839"/>
    <w:rsid w:val="00714777"/>
    <w:rsid w:val="00715EAB"/>
    <w:rsid w:val="0071632E"/>
    <w:rsid w:val="007168E8"/>
    <w:rsid w:val="007173E7"/>
    <w:rsid w:val="00717EF1"/>
    <w:rsid w:val="00720645"/>
    <w:rsid w:val="00721891"/>
    <w:rsid w:val="00721AB2"/>
    <w:rsid w:val="00721F37"/>
    <w:rsid w:val="00724719"/>
    <w:rsid w:val="00725BA5"/>
    <w:rsid w:val="00726CB2"/>
    <w:rsid w:val="00726D7D"/>
    <w:rsid w:val="0072727C"/>
    <w:rsid w:val="0073005C"/>
    <w:rsid w:val="0073197A"/>
    <w:rsid w:val="00731E51"/>
    <w:rsid w:val="00734341"/>
    <w:rsid w:val="00734942"/>
    <w:rsid w:val="00734BCE"/>
    <w:rsid w:val="00734C1D"/>
    <w:rsid w:val="00741B3F"/>
    <w:rsid w:val="007437B5"/>
    <w:rsid w:val="007528E6"/>
    <w:rsid w:val="007545BD"/>
    <w:rsid w:val="0075557B"/>
    <w:rsid w:val="00763808"/>
    <w:rsid w:val="0076428A"/>
    <w:rsid w:val="00764CA7"/>
    <w:rsid w:val="0076705F"/>
    <w:rsid w:val="0077162D"/>
    <w:rsid w:val="00772E7E"/>
    <w:rsid w:val="00774400"/>
    <w:rsid w:val="00780142"/>
    <w:rsid w:val="007807E1"/>
    <w:rsid w:val="00781087"/>
    <w:rsid w:val="007855B0"/>
    <w:rsid w:val="00785E0F"/>
    <w:rsid w:val="00787614"/>
    <w:rsid w:val="00790DAA"/>
    <w:rsid w:val="00791FAD"/>
    <w:rsid w:val="00793837"/>
    <w:rsid w:val="007A068F"/>
    <w:rsid w:val="007A3CF6"/>
    <w:rsid w:val="007A3DC0"/>
    <w:rsid w:val="007A5B21"/>
    <w:rsid w:val="007A6919"/>
    <w:rsid w:val="007B0CFD"/>
    <w:rsid w:val="007B3396"/>
    <w:rsid w:val="007B4CB6"/>
    <w:rsid w:val="007B523F"/>
    <w:rsid w:val="007B712F"/>
    <w:rsid w:val="007C13DC"/>
    <w:rsid w:val="007C2CE2"/>
    <w:rsid w:val="007C4451"/>
    <w:rsid w:val="007C4614"/>
    <w:rsid w:val="007C515C"/>
    <w:rsid w:val="007C5383"/>
    <w:rsid w:val="007C5A6C"/>
    <w:rsid w:val="007C6F40"/>
    <w:rsid w:val="007C754F"/>
    <w:rsid w:val="007D2E50"/>
    <w:rsid w:val="007D3B49"/>
    <w:rsid w:val="007D6E44"/>
    <w:rsid w:val="007E074E"/>
    <w:rsid w:val="007E307F"/>
    <w:rsid w:val="007E7910"/>
    <w:rsid w:val="007F3B46"/>
    <w:rsid w:val="007F59EF"/>
    <w:rsid w:val="0080053D"/>
    <w:rsid w:val="00802552"/>
    <w:rsid w:val="00806062"/>
    <w:rsid w:val="00806233"/>
    <w:rsid w:val="00810F7B"/>
    <w:rsid w:val="00811806"/>
    <w:rsid w:val="00811DB5"/>
    <w:rsid w:val="00815C5D"/>
    <w:rsid w:val="00815D8A"/>
    <w:rsid w:val="00817290"/>
    <w:rsid w:val="00817ABA"/>
    <w:rsid w:val="0082179F"/>
    <w:rsid w:val="0082641E"/>
    <w:rsid w:val="008268E8"/>
    <w:rsid w:val="008327FC"/>
    <w:rsid w:val="00832F5C"/>
    <w:rsid w:val="0083399B"/>
    <w:rsid w:val="0083415A"/>
    <w:rsid w:val="00834E65"/>
    <w:rsid w:val="008368E8"/>
    <w:rsid w:val="00841F24"/>
    <w:rsid w:val="00843FBA"/>
    <w:rsid w:val="0084460C"/>
    <w:rsid w:val="008459AB"/>
    <w:rsid w:val="00845A95"/>
    <w:rsid w:val="00845D41"/>
    <w:rsid w:val="008519CE"/>
    <w:rsid w:val="00851C97"/>
    <w:rsid w:val="008528BF"/>
    <w:rsid w:val="008554D4"/>
    <w:rsid w:val="0085761C"/>
    <w:rsid w:val="00857EFF"/>
    <w:rsid w:val="008602F3"/>
    <w:rsid w:val="00862700"/>
    <w:rsid w:val="00863138"/>
    <w:rsid w:val="008645CE"/>
    <w:rsid w:val="00865913"/>
    <w:rsid w:val="00867022"/>
    <w:rsid w:val="00867D39"/>
    <w:rsid w:val="00871A7E"/>
    <w:rsid w:val="00873011"/>
    <w:rsid w:val="0087356F"/>
    <w:rsid w:val="00874C3D"/>
    <w:rsid w:val="008812AA"/>
    <w:rsid w:val="0088157A"/>
    <w:rsid w:val="00882BC2"/>
    <w:rsid w:val="00883729"/>
    <w:rsid w:val="0089176E"/>
    <w:rsid w:val="00892E09"/>
    <w:rsid w:val="008932DA"/>
    <w:rsid w:val="0089337A"/>
    <w:rsid w:val="008960BD"/>
    <w:rsid w:val="008A3454"/>
    <w:rsid w:val="008A68C2"/>
    <w:rsid w:val="008B005C"/>
    <w:rsid w:val="008B0812"/>
    <w:rsid w:val="008B3168"/>
    <w:rsid w:val="008B3A14"/>
    <w:rsid w:val="008B7E0C"/>
    <w:rsid w:val="008C0E0E"/>
    <w:rsid w:val="008C1099"/>
    <w:rsid w:val="008C200D"/>
    <w:rsid w:val="008C38D7"/>
    <w:rsid w:val="008C3B33"/>
    <w:rsid w:val="008C53C6"/>
    <w:rsid w:val="008C53DC"/>
    <w:rsid w:val="008C55B1"/>
    <w:rsid w:val="008D000F"/>
    <w:rsid w:val="008D0DD5"/>
    <w:rsid w:val="008D337D"/>
    <w:rsid w:val="008D3A6F"/>
    <w:rsid w:val="008D5BD7"/>
    <w:rsid w:val="008D6C4F"/>
    <w:rsid w:val="008E260A"/>
    <w:rsid w:val="008E67B2"/>
    <w:rsid w:val="008F0B44"/>
    <w:rsid w:val="008F0D3F"/>
    <w:rsid w:val="008F0DA2"/>
    <w:rsid w:val="008F3DE9"/>
    <w:rsid w:val="008F4A06"/>
    <w:rsid w:val="008F5490"/>
    <w:rsid w:val="008F79A0"/>
    <w:rsid w:val="00900157"/>
    <w:rsid w:val="00903D66"/>
    <w:rsid w:val="00905C73"/>
    <w:rsid w:val="00905E28"/>
    <w:rsid w:val="009073F4"/>
    <w:rsid w:val="00910100"/>
    <w:rsid w:val="0091110A"/>
    <w:rsid w:val="009123F1"/>
    <w:rsid w:val="009125AB"/>
    <w:rsid w:val="00912C63"/>
    <w:rsid w:val="00920E7D"/>
    <w:rsid w:val="00923947"/>
    <w:rsid w:val="00925FB5"/>
    <w:rsid w:val="00926180"/>
    <w:rsid w:val="00933AFC"/>
    <w:rsid w:val="009358DC"/>
    <w:rsid w:val="00941F78"/>
    <w:rsid w:val="00944B87"/>
    <w:rsid w:val="00945F76"/>
    <w:rsid w:val="00946258"/>
    <w:rsid w:val="0094770D"/>
    <w:rsid w:val="0095100B"/>
    <w:rsid w:val="00951448"/>
    <w:rsid w:val="00951B3E"/>
    <w:rsid w:val="00954879"/>
    <w:rsid w:val="00961715"/>
    <w:rsid w:val="00961BCD"/>
    <w:rsid w:val="009640A5"/>
    <w:rsid w:val="009649D7"/>
    <w:rsid w:val="00966680"/>
    <w:rsid w:val="00967A9C"/>
    <w:rsid w:val="0097155B"/>
    <w:rsid w:val="00972C0B"/>
    <w:rsid w:val="00972F88"/>
    <w:rsid w:val="0097343B"/>
    <w:rsid w:val="00974791"/>
    <w:rsid w:val="009771A0"/>
    <w:rsid w:val="009775D4"/>
    <w:rsid w:val="0098099A"/>
    <w:rsid w:val="00984889"/>
    <w:rsid w:val="00990B6B"/>
    <w:rsid w:val="00991E38"/>
    <w:rsid w:val="0099282E"/>
    <w:rsid w:val="00993ADF"/>
    <w:rsid w:val="0099587E"/>
    <w:rsid w:val="009A049D"/>
    <w:rsid w:val="009A3DC0"/>
    <w:rsid w:val="009A4FF2"/>
    <w:rsid w:val="009A5514"/>
    <w:rsid w:val="009A6498"/>
    <w:rsid w:val="009A7633"/>
    <w:rsid w:val="009B1471"/>
    <w:rsid w:val="009B2DDB"/>
    <w:rsid w:val="009C1B1C"/>
    <w:rsid w:val="009C3056"/>
    <w:rsid w:val="009C3874"/>
    <w:rsid w:val="009C392E"/>
    <w:rsid w:val="009C3DFD"/>
    <w:rsid w:val="009D06E0"/>
    <w:rsid w:val="009D0AD3"/>
    <w:rsid w:val="009D1990"/>
    <w:rsid w:val="009D3F5B"/>
    <w:rsid w:val="009D409E"/>
    <w:rsid w:val="009D42AC"/>
    <w:rsid w:val="009D6A72"/>
    <w:rsid w:val="009E4168"/>
    <w:rsid w:val="009E76CD"/>
    <w:rsid w:val="009E7BD9"/>
    <w:rsid w:val="009F0A84"/>
    <w:rsid w:val="009F1189"/>
    <w:rsid w:val="009F1725"/>
    <w:rsid w:val="009F1EA3"/>
    <w:rsid w:val="009F23FF"/>
    <w:rsid w:val="009F7141"/>
    <w:rsid w:val="00A01926"/>
    <w:rsid w:val="00A03E36"/>
    <w:rsid w:val="00A07BA3"/>
    <w:rsid w:val="00A14449"/>
    <w:rsid w:val="00A156B9"/>
    <w:rsid w:val="00A16565"/>
    <w:rsid w:val="00A22926"/>
    <w:rsid w:val="00A22D11"/>
    <w:rsid w:val="00A24664"/>
    <w:rsid w:val="00A249F6"/>
    <w:rsid w:val="00A24A22"/>
    <w:rsid w:val="00A251B2"/>
    <w:rsid w:val="00A2732E"/>
    <w:rsid w:val="00A2767A"/>
    <w:rsid w:val="00A30499"/>
    <w:rsid w:val="00A30634"/>
    <w:rsid w:val="00A33FB0"/>
    <w:rsid w:val="00A362A3"/>
    <w:rsid w:val="00A370E1"/>
    <w:rsid w:val="00A37310"/>
    <w:rsid w:val="00A373F5"/>
    <w:rsid w:val="00A37BA2"/>
    <w:rsid w:val="00A47926"/>
    <w:rsid w:val="00A47DB6"/>
    <w:rsid w:val="00A50BB2"/>
    <w:rsid w:val="00A518CA"/>
    <w:rsid w:val="00A5744A"/>
    <w:rsid w:val="00A638E4"/>
    <w:rsid w:val="00A65A20"/>
    <w:rsid w:val="00A67A05"/>
    <w:rsid w:val="00A70362"/>
    <w:rsid w:val="00A74292"/>
    <w:rsid w:val="00A75C76"/>
    <w:rsid w:val="00A75D8A"/>
    <w:rsid w:val="00A820FA"/>
    <w:rsid w:val="00A84265"/>
    <w:rsid w:val="00A85AC1"/>
    <w:rsid w:val="00A85C0E"/>
    <w:rsid w:val="00A877D3"/>
    <w:rsid w:val="00A87A49"/>
    <w:rsid w:val="00A90A84"/>
    <w:rsid w:val="00A92332"/>
    <w:rsid w:val="00A92710"/>
    <w:rsid w:val="00A93791"/>
    <w:rsid w:val="00A941C8"/>
    <w:rsid w:val="00A94F07"/>
    <w:rsid w:val="00A9643D"/>
    <w:rsid w:val="00AA1A8F"/>
    <w:rsid w:val="00AA2AC8"/>
    <w:rsid w:val="00AA2FEE"/>
    <w:rsid w:val="00AA37C1"/>
    <w:rsid w:val="00AA6369"/>
    <w:rsid w:val="00AA693B"/>
    <w:rsid w:val="00AA7EED"/>
    <w:rsid w:val="00AB1E86"/>
    <w:rsid w:val="00AB3F25"/>
    <w:rsid w:val="00AB7DF9"/>
    <w:rsid w:val="00AC0080"/>
    <w:rsid w:val="00AC0D7F"/>
    <w:rsid w:val="00AC0FF7"/>
    <w:rsid w:val="00AC4E03"/>
    <w:rsid w:val="00AC5BF9"/>
    <w:rsid w:val="00AC6CB9"/>
    <w:rsid w:val="00AC7409"/>
    <w:rsid w:val="00AC7D0B"/>
    <w:rsid w:val="00AD120B"/>
    <w:rsid w:val="00AD3F90"/>
    <w:rsid w:val="00AD456B"/>
    <w:rsid w:val="00AD4D80"/>
    <w:rsid w:val="00AD70D2"/>
    <w:rsid w:val="00AD7FDE"/>
    <w:rsid w:val="00AE0598"/>
    <w:rsid w:val="00AE0C52"/>
    <w:rsid w:val="00AE0CE9"/>
    <w:rsid w:val="00AE166F"/>
    <w:rsid w:val="00AE16E9"/>
    <w:rsid w:val="00AE1A5E"/>
    <w:rsid w:val="00AE1AC9"/>
    <w:rsid w:val="00AE2D8D"/>
    <w:rsid w:val="00AE5876"/>
    <w:rsid w:val="00AE5CAE"/>
    <w:rsid w:val="00AF7158"/>
    <w:rsid w:val="00AF71DE"/>
    <w:rsid w:val="00AF7FEE"/>
    <w:rsid w:val="00B00C76"/>
    <w:rsid w:val="00B00F37"/>
    <w:rsid w:val="00B02996"/>
    <w:rsid w:val="00B07D3E"/>
    <w:rsid w:val="00B11282"/>
    <w:rsid w:val="00B122E0"/>
    <w:rsid w:val="00B132C9"/>
    <w:rsid w:val="00B23115"/>
    <w:rsid w:val="00B2585F"/>
    <w:rsid w:val="00B27AB0"/>
    <w:rsid w:val="00B308BD"/>
    <w:rsid w:val="00B3255A"/>
    <w:rsid w:val="00B33FEA"/>
    <w:rsid w:val="00B3511E"/>
    <w:rsid w:val="00B35448"/>
    <w:rsid w:val="00B37F04"/>
    <w:rsid w:val="00B4057A"/>
    <w:rsid w:val="00B40BB7"/>
    <w:rsid w:val="00B44C3D"/>
    <w:rsid w:val="00B45586"/>
    <w:rsid w:val="00B46479"/>
    <w:rsid w:val="00B471A2"/>
    <w:rsid w:val="00B47422"/>
    <w:rsid w:val="00B5030D"/>
    <w:rsid w:val="00B51A45"/>
    <w:rsid w:val="00B52561"/>
    <w:rsid w:val="00B532FF"/>
    <w:rsid w:val="00B54AAB"/>
    <w:rsid w:val="00B55AC4"/>
    <w:rsid w:val="00B6299A"/>
    <w:rsid w:val="00B64918"/>
    <w:rsid w:val="00B65092"/>
    <w:rsid w:val="00B722C1"/>
    <w:rsid w:val="00B764E9"/>
    <w:rsid w:val="00B76B02"/>
    <w:rsid w:val="00B77165"/>
    <w:rsid w:val="00B810EC"/>
    <w:rsid w:val="00B81A1E"/>
    <w:rsid w:val="00B84D19"/>
    <w:rsid w:val="00B851AF"/>
    <w:rsid w:val="00B87499"/>
    <w:rsid w:val="00B87B79"/>
    <w:rsid w:val="00B906B8"/>
    <w:rsid w:val="00B92ADA"/>
    <w:rsid w:val="00B92B13"/>
    <w:rsid w:val="00B96689"/>
    <w:rsid w:val="00B96BA8"/>
    <w:rsid w:val="00B97FE9"/>
    <w:rsid w:val="00BA3486"/>
    <w:rsid w:val="00BA3626"/>
    <w:rsid w:val="00BA3852"/>
    <w:rsid w:val="00BA39EA"/>
    <w:rsid w:val="00BA3A4F"/>
    <w:rsid w:val="00BA3BDA"/>
    <w:rsid w:val="00BA719D"/>
    <w:rsid w:val="00BB32F1"/>
    <w:rsid w:val="00BB4525"/>
    <w:rsid w:val="00BC0CA3"/>
    <w:rsid w:val="00BC447F"/>
    <w:rsid w:val="00BD20A1"/>
    <w:rsid w:val="00BD7E0D"/>
    <w:rsid w:val="00BE146D"/>
    <w:rsid w:val="00BE2796"/>
    <w:rsid w:val="00BE45A1"/>
    <w:rsid w:val="00BE49C6"/>
    <w:rsid w:val="00BE4D2C"/>
    <w:rsid w:val="00BE5034"/>
    <w:rsid w:val="00BE51FD"/>
    <w:rsid w:val="00BF5034"/>
    <w:rsid w:val="00C03C47"/>
    <w:rsid w:val="00C10F34"/>
    <w:rsid w:val="00C11C6D"/>
    <w:rsid w:val="00C13C16"/>
    <w:rsid w:val="00C151D5"/>
    <w:rsid w:val="00C20236"/>
    <w:rsid w:val="00C20FA7"/>
    <w:rsid w:val="00C21DCE"/>
    <w:rsid w:val="00C23F1F"/>
    <w:rsid w:val="00C24432"/>
    <w:rsid w:val="00C27709"/>
    <w:rsid w:val="00C309CF"/>
    <w:rsid w:val="00C321BB"/>
    <w:rsid w:val="00C328D2"/>
    <w:rsid w:val="00C36DAA"/>
    <w:rsid w:val="00C3703B"/>
    <w:rsid w:val="00C4372C"/>
    <w:rsid w:val="00C44187"/>
    <w:rsid w:val="00C44E3B"/>
    <w:rsid w:val="00C51D8C"/>
    <w:rsid w:val="00C52283"/>
    <w:rsid w:val="00C55EAC"/>
    <w:rsid w:val="00C574AD"/>
    <w:rsid w:val="00C60285"/>
    <w:rsid w:val="00C61C1B"/>
    <w:rsid w:val="00C636EA"/>
    <w:rsid w:val="00C63B87"/>
    <w:rsid w:val="00C63F54"/>
    <w:rsid w:val="00C6429E"/>
    <w:rsid w:val="00C6547A"/>
    <w:rsid w:val="00C6580E"/>
    <w:rsid w:val="00C679D9"/>
    <w:rsid w:val="00C70A93"/>
    <w:rsid w:val="00C723DF"/>
    <w:rsid w:val="00C731CE"/>
    <w:rsid w:val="00C737BF"/>
    <w:rsid w:val="00C74537"/>
    <w:rsid w:val="00C74D9D"/>
    <w:rsid w:val="00C76E10"/>
    <w:rsid w:val="00C80380"/>
    <w:rsid w:val="00C807E7"/>
    <w:rsid w:val="00C86568"/>
    <w:rsid w:val="00C8677E"/>
    <w:rsid w:val="00C86A13"/>
    <w:rsid w:val="00C87269"/>
    <w:rsid w:val="00C87FFE"/>
    <w:rsid w:val="00C908BB"/>
    <w:rsid w:val="00C91A6E"/>
    <w:rsid w:val="00C91E7C"/>
    <w:rsid w:val="00C94114"/>
    <w:rsid w:val="00C94148"/>
    <w:rsid w:val="00C95CBE"/>
    <w:rsid w:val="00C96529"/>
    <w:rsid w:val="00C967CE"/>
    <w:rsid w:val="00C96996"/>
    <w:rsid w:val="00C96C8C"/>
    <w:rsid w:val="00CA1BE4"/>
    <w:rsid w:val="00CA2ABB"/>
    <w:rsid w:val="00CA31B8"/>
    <w:rsid w:val="00CA4465"/>
    <w:rsid w:val="00CB1618"/>
    <w:rsid w:val="00CB1FD0"/>
    <w:rsid w:val="00CB256D"/>
    <w:rsid w:val="00CB4FD9"/>
    <w:rsid w:val="00CB7432"/>
    <w:rsid w:val="00CC30C6"/>
    <w:rsid w:val="00CC47FF"/>
    <w:rsid w:val="00CC7FB7"/>
    <w:rsid w:val="00CD5192"/>
    <w:rsid w:val="00CD5A63"/>
    <w:rsid w:val="00CD5C62"/>
    <w:rsid w:val="00CE23E4"/>
    <w:rsid w:val="00CE3392"/>
    <w:rsid w:val="00CE3FEC"/>
    <w:rsid w:val="00CE6408"/>
    <w:rsid w:val="00CF1E10"/>
    <w:rsid w:val="00CF2D84"/>
    <w:rsid w:val="00CF5F96"/>
    <w:rsid w:val="00CF66BA"/>
    <w:rsid w:val="00CF73DE"/>
    <w:rsid w:val="00CF7B6E"/>
    <w:rsid w:val="00D008A5"/>
    <w:rsid w:val="00D05008"/>
    <w:rsid w:val="00D10352"/>
    <w:rsid w:val="00D1578F"/>
    <w:rsid w:val="00D176CC"/>
    <w:rsid w:val="00D21967"/>
    <w:rsid w:val="00D26495"/>
    <w:rsid w:val="00D264D9"/>
    <w:rsid w:val="00D266C6"/>
    <w:rsid w:val="00D3076C"/>
    <w:rsid w:val="00D3087F"/>
    <w:rsid w:val="00D461B4"/>
    <w:rsid w:val="00D46AE4"/>
    <w:rsid w:val="00D46B89"/>
    <w:rsid w:val="00D4756E"/>
    <w:rsid w:val="00D502B5"/>
    <w:rsid w:val="00D51305"/>
    <w:rsid w:val="00D52286"/>
    <w:rsid w:val="00D52299"/>
    <w:rsid w:val="00D52F5C"/>
    <w:rsid w:val="00D54BF8"/>
    <w:rsid w:val="00D55676"/>
    <w:rsid w:val="00D561F6"/>
    <w:rsid w:val="00D5658D"/>
    <w:rsid w:val="00D63590"/>
    <w:rsid w:val="00D63E62"/>
    <w:rsid w:val="00D66E58"/>
    <w:rsid w:val="00D70E78"/>
    <w:rsid w:val="00D72B15"/>
    <w:rsid w:val="00D72C05"/>
    <w:rsid w:val="00D752CF"/>
    <w:rsid w:val="00D76E7A"/>
    <w:rsid w:val="00D7713A"/>
    <w:rsid w:val="00D80398"/>
    <w:rsid w:val="00D81E7C"/>
    <w:rsid w:val="00D82EF4"/>
    <w:rsid w:val="00D8322C"/>
    <w:rsid w:val="00D849E8"/>
    <w:rsid w:val="00D85F42"/>
    <w:rsid w:val="00D87F92"/>
    <w:rsid w:val="00D92941"/>
    <w:rsid w:val="00D936FB"/>
    <w:rsid w:val="00D96AA2"/>
    <w:rsid w:val="00D9715F"/>
    <w:rsid w:val="00DA00A7"/>
    <w:rsid w:val="00DA11D5"/>
    <w:rsid w:val="00DA30BF"/>
    <w:rsid w:val="00DA5967"/>
    <w:rsid w:val="00DA752A"/>
    <w:rsid w:val="00DB1324"/>
    <w:rsid w:val="00DB2CB3"/>
    <w:rsid w:val="00DB4D4A"/>
    <w:rsid w:val="00DB7CFD"/>
    <w:rsid w:val="00DC4E11"/>
    <w:rsid w:val="00DC5546"/>
    <w:rsid w:val="00DC5CE4"/>
    <w:rsid w:val="00DC68B2"/>
    <w:rsid w:val="00DD0CC1"/>
    <w:rsid w:val="00DD1D3E"/>
    <w:rsid w:val="00DD2D0A"/>
    <w:rsid w:val="00DD71BE"/>
    <w:rsid w:val="00DE1DFF"/>
    <w:rsid w:val="00DE4894"/>
    <w:rsid w:val="00DE5156"/>
    <w:rsid w:val="00DE64F2"/>
    <w:rsid w:val="00DE7A64"/>
    <w:rsid w:val="00DF0AA1"/>
    <w:rsid w:val="00DF1ACF"/>
    <w:rsid w:val="00DF1C8C"/>
    <w:rsid w:val="00DF63D9"/>
    <w:rsid w:val="00DF7D65"/>
    <w:rsid w:val="00E01B23"/>
    <w:rsid w:val="00E04878"/>
    <w:rsid w:val="00E05E44"/>
    <w:rsid w:val="00E077D7"/>
    <w:rsid w:val="00E11E27"/>
    <w:rsid w:val="00E14344"/>
    <w:rsid w:val="00E1484E"/>
    <w:rsid w:val="00E14EA0"/>
    <w:rsid w:val="00E15253"/>
    <w:rsid w:val="00E20C3A"/>
    <w:rsid w:val="00E21B1A"/>
    <w:rsid w:val="00E26D04"/>
    <w:rsid w:val="00E3220F"/>
    <w:rsid w:val="00E33252"/>
    <w:rsid w:val="00E33509"/>
    <w:rsid w:val="00E33D84"/>
    <w:rsid w:val="00E35043"/>
    <w:rsid w:val="00E378DF"/>
    <w:rsid w:val="00E406F2"/>
    <w:rsid w:val="00E417A5"/>
    <w:rsid w:val="00E46ABA"/>
    <w:rsid w:val="00E4759B"/>
    <w:rsid w:val="00E50E06"/>
    <w:rsid w:val="00E51976"/>
    <w:rsid w:val="00E52449"/>
    <w:rsid w:val="00E529D8"/>
    <w:rsid w:val="00E547CF"/>
    <w:rsid w:val="00E562E8"/>
    <w:rsid w:val="00E60A40"/>
    <w:rsid w:val="00E63A4F"/>
    <w:rsid w:val="00E6414C"/>
    <w:rsid w:val="00E64640"/>
    <w:rsid w:val="00E65146"/>
    <w:rsid w:val="00E65797"/>
    <w:rsid w:val="00E710E5"/>
    <w:rsid w:val="00E71270"/>
    <w:rsid w:val="00E741B7"/>
    <w:rsid w:val="00E745DC"/>
    <w:rsid w:val="00E82A18"/>
    <w:rsid w:val="00E83F02"/>
    <w:rsid w:val="00E84FAA"/>
    <w:rsid w:val="00E860F7"/>
    <w:rsid w:val="00E9063E"/>
    <w:rsid w:val="00E90CFB"/>
    <w:rsid w:val="00E916BD"/>
    <w:rsid w:val="00E91B63"/>
    <w:rsid w:val="00E9233A"/>
    <w:rsid w:val="00E94BAA"/>
    <w:rsid w:val="00E94DC3"/>
    <w:rsid w:val="00E95535"/>
    <w:rsid w:val="00E95DF2"/>
    <w:rsid w:val="00EA0168"/>
    <w:rsid w:val="00EA0D66"/>
    <w:rsid w:val="00EA16D0"/>
    <w:rsid w:val="00EA29AA"/>
    <w:rsid w:val="00EA474C"/>
    <w:rsid w:val="00EA4D12"/>
    <w:rsid w:val="00EA56B7"/>
    <w:rsid w:val="00EA7B14"/>
    <w:rsid w:val="00EA7EFD"/>
    <w:rsid w:val="00EB1060"/>
    <w:rsid w:val="00EB5E0F"/>
    <w:rsid w:val="00EC00AC"/>
    <w:rsid w:val="00EC0317"/>
    <w:rsid w:val="00EC0485"/>
    <w:rsid w:val="00EC1596"/>
    <w:rsid w:val="00EC77BA"/>
    <w:rsid w:val="00ED1CBE"/>
    <w:rsid w:val="00ED23C1"/>
    <w:rsid w:val="00ED26D0"/>
    <w:rsid w:val="00ED32D4"/>
    <w:rsid w:val="00ED5B71"/>
    <w:rsid w:val="00ED7EB0"/>
    <w:rsid w:val="00EE0B81"/>
    <w:rsid w:val="00EE116D"/>
    <w:rsid w:val="00EE3BB8"/>
    <w:rsid w:val="00EE7359"/>
    <w:rsid w:val="00EF318E"/>
    <w:rsid w:val="00EF4AFB"/>
    <w:rsid w:val="00EF7819"/>
    <w:rsid w:val="00F04224"/>
    <w:rsid w:val="00F046ED"/>
    <w:rsid w:val="00F10C60"/>
    <w:rsid w:val="00F11D55"/>
    <w:rsid w:val="00F12E78"/>
    <w:rsid w:val="00F13246"/>
    <w:rsid w:val="00F1600C"/>
    <w:rsid w:val="00F17281"/>
    <w:rsid w:val="00F17FEC"/>
    <w:rsid w:val="00F2424D"/>
    <w:rsid w:val="00F310F3"/>
    <w:rsid w:val="00F31A8A"/>
    <w:rsid w:val="00F328A3"/>
    <w:rsid w:val="00F4369C"/>
    <w:rsid w:val="00F447A7"/>
    <w:rsid w:val="00F458AE"/>
    <w:rsid w:val="00F46540"/>
    <w:rsid w:val="00F47017"/>
    <w:rsid w:val="00F50FFA"/>
    <w:rsid w:val="00F522F1"/>
    <w:rsid w:val="00F52373"/>
    <w:rsid w:val="00F55920"/>
    <w:rsid w:val="00F55E4E"/>
    <w:rsid w:val="00F563AB"/>
    <w:rsid w:val="00F56671"/>
    <w:rsid w:val="00F56771"/>
    <w:rsid w:val="00F57B13"/>
    <w:rsid w:val="00F60472"/>
    <w:rsid w:val="00F6075C"/>
    <w:rsid w:val="00F6076E"/>
    <w:rsid w:val="00F6154C"/>
    <w:rsid w:val="00F63DE9"/>
    <w:rsid w:val="00F67CD5"/>
    <w:rsid w:val="00F71651"/>
    <w:rsid w:val="00F71DBB"/>
    <w:rsid w:val="00F740B6"/>
    <w:rsid w:val="00F754AC"/>
    <w:rsid w:val="00F77866"/>
    <w:rsid w:val="00F77D66"/>
    <w:rsid w:val="00F80ADF"/>
    <w:rsid w:val="00F80C34"/>
    <w:rsid w:val="00F833A7"/>
    <w:rsid w:val="00F84A57"/>
    <w:rsid w:val="00F84F63"/>
    <w:rsid w:val="00F87F12"/>
    <w:rsid w:val="00F92E1B"/>
    <w:rsid w:val="00F95ADE"/>
    <w:rsid w:val="00F96262"/>
    <w:rsid w:val="00FA1CCF"/>
    <w:rsid w:val="00FA2F06"/>
    <w:rsid w:val="00FA410A"/>
    <w:rsid w:val="00FA43B4"/>
    <w:rsid w:val="00FA520E"/>
    <w:rsid w:val="00FA52AD"/>
    <w:rsid w:val="00FA52FF"/>
    <w:rsid w:val="00FB2A50"/>
    <w:rsid w:val="00FB5D95"/>
    <w:rsid w:val="00FB7C13"/>
    <w:rsid w:val="00FC1150"/>
    <w:rsid w:val="00FC3E0C"/>
    <w:rsid w:val="00FC40FD"/>
    <w:rsid w:val="00FC60EA"/>
    <w:rsid w:val="00FC6C97"/>
    <w:rsid w:val="00FD057B"/>
    <w:rsid w:val="00FD4970"/>
    <w:rsid w:val="00FD5EA3"/>
    <w:rsid w:val="00FE36AB"/>
    <w:rsid w:val="00FE469D"/>
    <w:rsid w:val="00FF030F"/>
    <w:rsid w:val="00FF0DC7"/>
    <w:rsid w:val="00FF1B2B"/>
    <w:rsid w:val="00FF4A92"/>
    <w:rsid w:val="00FF5078"/>
    <w:rsid w:val="00FF5A51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2CB74-225C-4916-B004-D645D1D6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3798</TotalTime>
  <Pages>2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794</cp:revision>
  <cp:lastPrinted>2021-06-22T17:39:00Z</cp:lastPrinted>
  <dcterms:created xsi:type="dcterms:W3CDTF">2021-02-01T07:49:00Z</dcterms:created>
  <dcterms:modified xsi:type="dcterms:W3CDTF">2021-06-23T06:36:00Z</dcterms:modified>
</cp:coreProperties>
</file>